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Control owner handoff documentation gap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INC-260219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2026-02-19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Moderate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with handoff record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AC-03 Control Ownership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handoff record 219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control-owner transfer record lacked the successor acknowledgement required by the governance register. The control continued to operate with the outgoing owner as accountable contact.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control owner change lacked a completed acknowledgement in the fictional GRC register. The control remained in place during review.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2026-02-19: Completed the bilingual handoff record, confirmed the new owner, and added a monthly completeness check.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The handoff form allowed a save without the bilingual successor acknowledgement.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governance lead obtained the acknowledgement, updated accountability, and added a required-field validation.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Governance Lead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Review every owner transfer for completed acknowledgements during the monthly register check.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2026-02-26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governance lead obtained the acknowledgement, updated accountability, and added a required-field validation.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Review every owner transfer for completed acknowledgements during the monthly register check.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signed handoff, register revision, and validation test result. Residual risk: manually imported transfers may bypass the form validation.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governance handoff; documented corrective action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INC-260219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