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20"/>
        </w:rPr>
        <w:t>DISCOVERY READOUT</w:t>
      </w:r>
    </w:p>
    <w:p>
      <w:pPr>
        <w:spacing w:after="120"/>
      </w:pPr>
      <w:r>
        <w:rPr>
          <w:b/>
          <w:color w:val="0B2545"/>
          <w:sz w:val="40"/>
        </w:rPr>
        <w:t>Guided rollout decision for Product Alpha Q3</w:t>
      </w:r>
    </w:p>
    <w:p>
      <w:pPr>
        <w:spacing w:after="200"/>
      </w:pPr>
      <w:r>
        <w:t>Milestone M-27  |  Juniper Works  |  2026-07-13  |  Gate: 2026-09-18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Baseline adoption</w:t>
              <w:br/>
            </w:r>
            <w:r>
              <w:rPr>
                <w:b/>
                <w:color w:val="1F4D78"/>
                <w:sz w:val="24"/>
              </w:rPr>
              <w:t>18.4%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Q3 target</w:t>
              <w:br/>
            </w:r>
            <w:r>
              <w:rPr>
                <w:b/>
                <w:color w:val="1F4D78"/>
                <w:sz w:val="24"/>
              </w:rPr>
              <w:t>26.0%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Synthetic workspaces</w:t>
              <w:br/>
            </w:r>
            <w:r>
              <w:rPr>
                <w:b/>
                <w:color w:val="1F4D78"/>
                <w:sz w:val="24"/>
              </w:rPr>
              <w:t>1,240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Recommendation</w:t>
              <w:br/>
            </w:r>
            <w:r>
              <w:rPr>
                <w:b/>
                <w:color w:val="1F4D78"/>
                <w:sz w:val="24"/>
              </w:rPr>
              <w:t>Guided test</w:t>
            </w:r>
          </w:p>
        </w:tc>
      </w:tr>
    </w:tbl>
    <w:p>
      <w:pPr>
        <w:pStyle w:val="Heading1"/>
      </w:pPr>
      <w:r>
        <w:t>Executive signal</w:t>
      </w:r>
    </w:p>
    <w:p>
      <w:r>
        <w:t>Synthetic discovery points to a narrow, testable friction cluster: people need a visible first outcome, a plain explanation of permission scope, a quieter update model, and an inspectable export. Do not widen defaults before the guided experience proves these fundamentals.</w:t>
      </w:r>
    </w:p>
    <w:p>
      <w:pPr>
        <w:pStyle w:val="Heading1"/>
      </w:pPr>
      <w:r>
        <w:t>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Theme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Synthetic evidence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 implication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First-value arrival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of 12 paused before the first guided task.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 one job and show success before action.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Permission understanding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of 12 viewed access as risky or permanent.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 scope, visibility, and reversibility.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Notification fatigue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 of 12 preferred a bounded digest.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to one useful weekly signal.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Export confidence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 of 12 hesitated before sharing.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Preview fields and provenance before export.</w:t>
            </w:r>
          </w:p>
        </w:tc>
      </w:tr>
    </w:tbl>
    <w:p>
      <w:pPr>
        <w:pStyle w:val="Heading1"/>
      </w:pPr>
      <w:r>
        <w:t>M-27 experiment</w:t>
      </w:r>
    </w:p>
    <w:p>
      <w:r>
        <w:t>From 2026-07-20 through 2026-07-31, 16 synthetic workspaces will complete a prototype task. The guided variant combines a first-outcome preview, permission explainer, weekly-digest choice, and export field preview.</w:t>
      </w:r>
    </w:p>
    <w:p>
      <w:pPr>
        <w:pStyle w:val="Heading2"/>
      </w:pPr>
      <w:r>
        <w:t>Decision criteria</w:t>
      </w:r>
    </w:p>
    <w:p>
      <w:pPr>
        <w:pStyle w:val="ListBullet"/>
        <w:spacing w:after="20" w:line="240" w:lineRule="auto"/>
      </w:pPr>
      <w:r>
        <w:t>More participants complete a first useful outcome within 10 minutes.</w:t>
      </w:r>
    </w:p>
    <w:p>
      <w:pPr>
        <w:pStyle w:val="ListBullet"/>
        <w:spacing w:after="20" w:line="240" w:lineRule="auto"/>
      </w:pPr>
      <w:r>
        <w:t>Permission teach-back reaches 80% or higher.</w:t>
      </w:r>
    </w:p>
    <w:p>
      <w:pPr>
        <w:pStyle w:val="ListBullet"/>
        <w:spacing w:after="20" w:line="240" w:lineRule="auto"/>
      </w:pPr>
      <w:r>
        <w:t>Notification opt-out remains at or below 12%.</w:t>
      </w:r>
    </w:p>
    <w:p>
      <w:pPr>
        <w:pStyle w:val="ListBullet"/>
        <w:spacing w:after="20" w:line="240" w:lineRule="auto"/>
      </w:pPr>
      <w:r>
        <w:t>Median export confidence reaches at least 4 out of 5.</w:t>
      </w:r>
    </w:p>
    <w:p>
      <w:pPr>
        <w:pStyle w:val="Heading1"/>
      </w:pPr>
      <w:r>
        <w:t>Decision requested</w:t>
      </w:r>
    </w:p>
    <w:p>
      <w:r>
        <w:t>Approve the constrained M-27 prototype study and hold the 2026-09-18 guided rollout gate until the four criteria are reviewed. The adoption target remains 26.0%; the current baseline is 18.4%.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working readout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JUNIPER WORKS  |  PRODUCT ALPHA Q3  |  DISCOVERY READOUT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Q3 Discovery Readout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