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Data Export PRD</w:t>
      </w:r>
    </w:p>
    <w:p>
      <w:r>
        <w:rPr>
          <w:i/>
          <w:color w:val="555555"/>
          <w:sz w:val="24"/>
        </w:rPr>
        <w:t>Auditable self-service workspace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Trust and Product Alpha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Implementation scope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Problem</w:t>
      </w:r>
    </w:p>
    <w:p>
      <w:r>
        <w:t>Admins need a predictable way to request and retrieve workspace configuration data while Product Alpha increases guided setup activity.</w:t>
      </w:r>
    </w:p>
    <w:p>
      <w:pPr>
        <w:pStyle w:val="Heading1"/>
      </w:pPr>
      <w:r>
        <w:t>Requirements</w:t>
      </w:r>
    </w:p>
    <w:p>
      <w:r>
        <w:t>Only authorized admins can request an export. Requests show scope, estimated availability, and expiry.</w:t>
      </w:r>
    </w:p>
    <w:p>
      <w:r>
        <w:t>Exports include configuration and audit metadata, not message content or credentials.</w:t>
      </w:r>
    </w:p>
    <w:p>
      <w:r>
        <w:t>The system records request, preparation, download, and expiry events.</w:t>
      </w:r>
    </w:p>
    <w:p>
      <w:r>
        <w:t>Download links expire after seven days and can be revoked by an admin.</w:t>
      </w:r>
    </w:p>
    <w:p>
      <w:pPr>
        <w:pStyle w:val="Heading1"/>
      </w:pPr>
      <w:r>
        <w:t>Non-functional</w:t>
      </w:r>
    </w:p>
    <w:p>
      <w:r>
        <w:t>Export requests are rate limited per workspace; P95 preparation target is 15 minutes for standard scope. Failures show a retry-safe status and do not expose internal diagnostics.</w:t>
      </w:r>
    </w:p>
    <w:p>
      <w:pPr>
        <w:pStyle w:val="Heading1"/>
      </w:pPr>
      <w:r>
        <w:t>Gate</w:t>
      </w:r>
    </w:p>
    <w:p>
      <w:r>
        <w:t>M-27 requires a successful authorization test, audit event verification, and accessible status messaging.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Export PRD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