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Mobile Notification PRD</w:t>
      </w:r>
    </w:p>
    <w:p>
      <w:r>
        <w:rPr>
          <w:i/>
          <w:color w:val="555555"/>
          <w:sz w:val="24"/>
        </w:rPr>
        <w:t>Owner nudges with consent and quiet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Mobile and Product Alpha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Q3 constrained scope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Goal</w:t>
      </w:r>
    </w:p>
    <w:p>
      <w:r>
        <w:t>Bring owners back to an incomplete setup without making notifications a dependency for activation.</w:t>
      </w:r>
    </w:p>
    <w:p>
      <w:pPr>
        <w:pStyle w:val="Heading1"/>
      </w:pPr>
      <w:r>
        <w:t>Requirements</w:t>
      </w:r>
    </w:p>
    <w:p>
      <w:r>
        <w:t>One push reminder at day three after setup start when no recap exists and notification permission is enabled.</w:t>
      </w:r>
    </w:p>
    <w:p>
      <w:r>
        <w:t>Respect device-level permissions and user-configured quiet hours; provide an in-app equivalent status.</w:t>
      </w:r>
    </w:p>
    <w:p>
      <w:r>
        <w:t>Use concise copy naming the next action, never a customer name or sensitive workspace content.</w:t>
      </w:r>
    </w:p>
    <w:p>
      <w:r>
        <w:t>Notification settings include disable, timing, and preview controls.</w:t>
      </w:r>
    </w:p>
    <w:p>
      <w:pPr>
        <w:pStyle w:val="Heading1"/>
      </w:pPr>
      <w:r>
        <w:t>Success and safety</w:t>
      </w:r>
    </w:p>
    <w:p>
      <w:r>
        <w:t>Track delivery eligibility, open, return-to-setup, opt-out, and completion. Do not optimize using open rate alone; M-27 review weighs opt-out rate and support themes.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Notification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