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Integration Catalog PRD</w:t>
      </w:r>
    </w:p>
    <w:p>
      <w:pPr>
        <w:spacing w:after="200"/>
      </w:pPr>
      <w:r>
        <w:rPr>
          <w:color w:val="464646"/>
          <w:sz w:val="26"/>
        </w:rPr>
        <w:t>Discoverable approved integrations</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Offer a curated catalog with owner, scope, health, and approval information for each connected workflow..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Offer a curated catalog with owner, scope, health, and approval information for each connected workflow.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