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E74B5"/>
          <w:sz w:val="20"/>
        </w:rPr>
        <w:t>PRODUCT REQUIREMENTS DOCUMENT</w:t>
      </w:r>
    </w:p>
    <w:p>
      <w:pPr>
        <w:spacing w:after="80"/>
      </w:pPr>
      <w:r>
        <w:rPr>
          <w:b/>
          <w:color w:val="0B2545"/>
          <w:sz w:val="46"/>
        </w:rPr>
        <w:t>Localization PRD</w:t>
      </w:r>
    </w:p>
    <w:p>
      <w:pPr>
        <w:spacing w:after="200"/>
      </w:pPr>
      <w:r>
        <w:rPr>
          <w:color w:val="464646"/>
          <w:sz w:val="26"/>
        </w:rPr>
        <w:t>Localized administration without fragmented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Product Management</w:t>
            </w:r>
          </w:p>
        </w:tc>
      </w:tr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b/>
                <w:sz w:val="19"/>
              </w:rPr>
              <w:t>Planning window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Q4 FY2026</w:t>
            </w:r>
          </w:p>
        </w:tc>
      </w:tr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b/>
                <w:sz w:val="19"/>
              </w:rPr>
              <w:t>Decision gate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M-27 guided rollout: 2026-09-18</w:t>
            </w:r>
          </w:p>
        </w:tc>
      </w:tr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Draft for cross-functional review</w:t>
            </w:r>
          </w:p>
        </w:tc>
      </w:tr>
    </w:tbl>
    <w:p>
      <w:pPr>
        <w:pStyle w:val="Heading1"/>
      </w:pPr>
      <w:r>
        <w:t>Problem and outcome</w:t>
      </w:r>
    </w:p>
    <w:p>
      <w:r>
        <w:t>Support Japanese and English administration surfaces with translated system copy and locale-safe dates.. Product Beta focuses on admin automation and trusted reporting, carrying forward the control and adoption lessons from Product Alpha Q3. Product Alpha Q3 baseline: 18.4% adoption across 1,240 synthetic workspaces, against a 26.0% Q3 target. M-27 is the guided rollout gate on 2026-09-18.</w:t>
      </w:r>
    </w:p>
    <w:p>
      <w:pPr>
        <w:pStyle w:val="Heading2"/>
      </w:pPr>
      <w:r>
        <w:t>Target outcome</w:t>
      </w:r>
    </w:p>
    <w:p>
      <w:pPr>
        <w:pStyle w:val="ListBullet"/>
      </w:pPr>
      <w:r>
        <w:t>Administrators complete the primary setup flow without a support handoff.</w:t>
      </w:r>
    </w:p>
    <w:p>
      <w:pPr>
        <w:pStyle w:val="ListBullet"/>
      </w:pPr>
      <w:r>
        <w:t>Report consumers can identify freshness, owner, and permitted export behavior.</w:t>
      </w:r>
    </w:p>
    <w:p>
      <w:pPr>
        <w:pStyle w:val="ListBullet"/>
      </w:pPr>
      <w:r>
        <w:t>The rollout produces a decision-quality readout before expanding beyond the guided cohort.</w:t>
      </w:r>
    </w:p>
    <w:p>
      <w:pPr>
        <w:pStyle w:val="Heading1"/>
      </w:pPr>
      <w:r>
        <w:t>Scope and non-goals</w:t>
      </w:r>
    </w:p>
    <w:p>
      <w:r>
        <w:t>In scope: governed configuration, observable outcomes, and a staged Q4 release. Out of scope: replacing all existing reporting, custom professional services, or migration of unvalidated legacy settings.</w:t>
      </w:r>
    </w:p>
    <w:p>
      <w:pPr>
        <w:pStyle w:val="Heading1"/>
      </w:pPr>
      <w:r>
        <w:t>Requirements and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9"/>
              </w:rPr>
              <w:t>Acceptance evidence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9"/>
              </w:rPr>
              <w:t>Owner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Support Japanese and English administration surfaces with translated system copy and locale-safe dates. is configured by an authorized workspace administrator.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Role check and configuration event appear in audit history.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Admin platform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Every irreversible action shows scope, timing, and a confirmation path.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Usability review includes a successful cancel-and-retry path.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Product + Design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Status and failure states are actionable and exportable.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Support can reproduce a failure using a synthetic workspace fixture.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Engineering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rollout is measured against a named baseline.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Weekly metric review includes adoption, completion, and error rate.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</w:tr>
    </w:tbl>
    <w:p>
      <w:r>
        <w:br w:type="page"/>
      </w:r>
    </w:p>
    <w:p>
      <w:pPr>
        <w:pStyle w:val="Heading1"/>
      </w:pPr>
      <w:r>
        <w:t>Delivery plan</w:t>
      </w:r>
    </w:p>
    <w:p>
      <w:r>
        <w:t>Sequence the work behind the Alpha dependency: validate the guided rollout cohort at M-27, confirm configuration telemetry, then release the Beta capability to eligible administrators.</w:t>
      </w:r>
    </w:p>
    <w:p>
      <w:pPr>
        <w:pStyle w:val="Heading2"/>
      </w:pPr>
      <w:r>
        <w:t>Milestones</w:t>
      </w:r>
    </w:p>
    <w:p>
      <w:pPr>
        <w:pStyle w:val="ListBullet"/>
      </w:pPr>
      <w:r>
        <w:t>2026-09-18: M-27 guided rollout gate and Alpha dependency review.</w:t>
      </w:r>
    </w:p>
    <w:p>
      <w:pPr>
        <w:pStyle w:val="ListBullet"/>
      </w:pPr>
      <w:r>
        <w:t>2026-10-06: internal pilot with synthetic workspace fixtures.</w:t>
      </w:r>
    </w:p>
    <w:p>
      <w:pPr>
        <w:pStyle w:val="ListBullet"/>
      </w:pPr>
      <w:r>
        <w:t>2026-11-03: controlled availability for eligible enterprise administrators.</w:t>
      </w:r>
    </w:p>
    <w:p>
      <w:pPr>
        <w:pStyle w:val="ListBullet"/>
      </w:pPr>
      <w:r>
        <w:t>2026-12-08: Q4 outcome review and next-quarter recommendation.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 xml:space="preserve">Juniper Works - Internal planning -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A5A5A"/>
        <w:sz w:val="18"/>
      </w:rPr>
      <w:t>JUNIPER WORKS  /  PRODUCT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