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Workflow Templates PRD</w:t>
      </w:r>
    </w:p>
    <w:p>
      <w:pPr>
        <w:spacing w:after="200"/>
      </w:pPr>
      <w:r>
        <w:rPr>
          <w:color w:val="464646"/>
          <w:sz w:val="26"/>
        </w:rPr>
        <w:t>Repeatable operating patterns</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Allow admins to publish governed workflow templates with version history, adoption signals, and safe updates..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Allow admins to publish governed workflow templates with version history, adoption signals, and safe updates.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