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Preservation decision notes</w:t>
      </w:r>
    </w:p>
    <w:p>
      <w:r>
        <w:rPr>
          <w:color w:val="526777"/>
          <w:sz w:val="20"/>
        </w:rPr>
        <w:t>Matter Alpha | AL-PA-2606 | Review session 2026-06-30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shd w:fill="EAF2F6"/>
            <w:vAlign w:val="center"/>
          </w:tcPr>
          <w:p>
            <w:pPr>
              <w:spacing w:after="0"/>
            </w:pPr>
            <w:r>
              <w:rPr>
                <w:b/>
                <w:color w:val="18324A"/>
                <w:sz w:val="18"/>
              </w:rPr>
              <w:t>Decision owner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Corporate Privacy Counsel</w:t>
            </w:r>
          </w:p>
        </w:tc>
      </w:tr>
      <w:tr>
        <w:tc>
          <w:tcPr>
            <w:tcW w:type="dxa" w:w="2232"/>
            <w:shd w:fill="EAF2F6"/>
            <w:vAlign w:val="center"/>
          </w:tcPr>
          <w:p>
            <w:pPr>
              <w:spacing w:after="0"/>
            </w:pPr>
            <w:r>
              <w:rPr>
                <w:b/>
                <w:color w:val="18324A"/>
                <w:sz w:val="18"/>
              </w:rPr>
              <w:t>Working premise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42 custodians in scope; preservation coordination only</w:t>
            </w:r>
          </w:p>
        </w:tc>
      </w:tr>
      <w:tr>
        <w:tc>
          <w:tcPr>
            <w:tcW w:type="dxa" w:w="2232"/>
            <w:shd w:fill="EAF2F6"/>
            <w:vAlign w:val="center"/>
          </w:tcPr>
          <w:p>
            <w:pPr>
              <w:spacing w:after="0"/>
            </w:pPr>
            <w:r>
              <w:rPr>
                <w:b/>
                <w:color w:val="18324A"/>
                <w:sz w:val="18"/>
              </w:rPr>
              <w:t>Next checkpoint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2026-07-12 exception deadline</w:t>
            </w:r>
          </w:p>
        </w:tc>
      </w:tr>
    </w:tbl>
    <w:p/>
    <w:p>
      <w:pPr>
        <w:pStyle w:val="Heading1"/>
      </w:pPr>
      <w:r>
        <w:t>Decision record</w:t>
      </w:r>
    </w:p>
    <w:p>
      <w:r>
        <w:t>The team will retain the current Matter Alpha preservation perimeter while resolving four outstanding acknowledgement paths. This note records operational decisions, not legal advice and not a privilege designation.</w:t>
      </w:r>
    </w:p>
    <w:p>
      <w:pPr>
        <w:pStyle w:val="Heading2"/>
      </w:pPr>
      <w:r>
        <w:t>Confirmed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8324A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48"/>
            <w:shd w:fill="18324A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48"/>
            <w:shd w:fill="18324A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Due</w:t>
            </w:r>
          </w:p>
        </w:tc>
        <w:tc>
          <w:tcPr>
            <w:tcW w:type="dxa" w:w="2448"/>
            <w:shd w:fill="18324A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Send neutral reminder to 4 pending custodians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Hold operations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2026-07-02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Delivery status only</w:t>
            </w:r>
          </w:p>
        </w:tc>
      </w:tr>
      <w:tr>
        <w:tc>
          <w:tcPr>
            <w:tcW w:type="dxa" w:w="2448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Reconcile 38 acknowledgements against tracker</w:t>
            </w:r>
          </w:p>
        </w:tc>
        <w:tc>
          <w:tcPr>
            <w:tcW w:type="dxa" w:w="2448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Privacy operations</w:t>
            </w:r>
          </w:p>
        </w:tc>
        <w:tc>
          <w:tcPr>
            <w:tcW w:type="dxa" w:w="2448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2026-07-03</w:t>
            </w:r>
          </w:p>
        </w:tc>
        <w:tc>
          <w:tcPr>
            <w:tcW w:type="dxa" w:w="2448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Count-level reconciliation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Review exception requests before deadline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Corporate Privacy Counsel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2026-07-12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Decision log entry</w:t>
            </w:r>
          </w:p>
        </w:tc>
      </w:tr>
      <w:tr>
        <w:tc>
          <w:tcPr>
            <w:tcW w:type="dxa" w:w="2448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Prepare 30-day status summary</w:t>
            </w:r>
          </w:p>
        </w:tc>
        <w:tc>
          <w:tcPr>
            <w:tcW w:type="dxa" w:w="2448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Matter coordinator</w:t>
            </w:r>
          </w:p>
        </w:tc>
        <w:tc>
          <w:tcPr>
            <w:tcW w:type="dxa" w:w="2448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2026-07-30</w:t>
            </w:r>
          </w:p>
        </w:tc>
        <w:tc>
          <w:tcPr>
            <w:tcW w:type="dxa" w:w="2448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Aggregate metrics</w:t>
            </w:r>
          </w:p>
        </w:tc>
      </w:tr>
    </w:tbl>
    <w:p/>
    <w:p>
      <w:pPr>
        <w:pStyle w:val="Heading2"/>
      </w:pPr>
      <w:r>
        <w:t>Open assumptions</w:t>
      </w:r>
    </w:p>
    <w:p>
      <w:r>
        <w:t>No content collection is authorized by this note. The working tracker should use synthetic identifiers and aggregate counts. Any change to the 42-custodian scope requires a recorded rationale and a fresh status review.</w:t>
      </w:r>
    </w:p>
    <w:p>
      <w:pPr>
        <w:pStyle w:val="Heading2"/>
      </w:pPr>
      <w:r>
        <w:t>Meeting close</w:t>
      </w:r>
    </w:p>
    <w:p>
      <w:r>
        <w:t>Participants agreed to treat the 38/4 split as an operational follow-up metric. No regulator communication is scheduled from this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777"/>
        <w:sz w:val="16"/>
      </w:rPr>
      <w:t>Internal working draft | Synthetic training corpus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7"/>
        <w:sz w:val="16"/>
      </w:rPr>
      <w:t>ASTER LEGAL  |  CORPORATE PRIVACY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32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76C8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