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63A5F"/>
          <w:sz w:val="40"/>
        </w:rPr>
        <w:t>MATTER BETA STATUS SUMMARY</w:t>
      </w:r>
    </w:p>
    <w:p>
      <w:r>
        <w:rPr>
          <w:color w:val="52616B"/>
          <w:sz w:val="20"/>
        </w:rPr>
        <w:t>Vendor processor privacy review | 24 June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Matter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AL-PB-2604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Processor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Cinder Bay Processing Ltd.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Review posture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Open remediation review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Record classification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Synthetic internal working record</w:t>
            </w:r>
          </w:p>
        </w:tc>
      </w:tr>
    </w:tbl>
    <w:p>
      <w:pPr>
        <w:pStyle w:val="Heading1"/>
      </w:pPr>
      <w:r>
        <w:t>Executive readout</w:t>
      </w:r>
    </w:p>
    <w:p>
      <w:r>
        <w:t>Matter Beta is a bounded synthetic review of Cinder Bay Processing Ltd. as a proposed vendor processor. The review has identified 12 findings: 3 high, 6 medium, and 3 low. No live personal data, credentials, production exports, or privileged materials are held in this record set.</w:t>
      </w:r>
    </w:p>
    <w:p>
      <w:r>
        <w:t>The three high findings are purpose limitation (B-01), access-control review (B-02), and deletion workflow evidence (B-03). Each requires remediation evidence by 15 August 2026.</w:t>
      </w:r>
    </w:p>
    <w:p>
      <w:pPr>
        <w:pStyle w:val="Heading1"/>
      </w:pPr>
      <w:r>
        <w:t>Priority actions</w:t>
      </w:r>
    </w:p>
    <w:p>
      <w:pPr>
        <w:pStyle w:val="ListBullet"/>
      </w:pPr>
      <w:r>
        <w:t>Confirm named accountable roles and milestones for B-01 through B-03 by 1 July 2026.</w:t>
      </w:r>
    </w:p>
    <w:p>
      <w:pPr>
        <w:pStyle w:val="ListBullet"/>
      </w:pPr>
      <w:r>
        <w:t>Evaluate submitted high-finding evidence against the acceptance conditions on 15 August 2026.</w:t>
      </w:r>
    </w:p>
    <w:p>
      <w:pPr>
        <w:pStyle w:val="ListBullet"/>
      </w:pPr>
      <w:r>
        <w:t>Track medium updates to 30 September 2026 and low closure notes to 31 October 2026.</w:t>
      </w:r>
    </w:p>
    <w:p>
      <w:pPr>
        <w:pStyle w:val="Heading1"/>
      </w:pPr>
      <w:r>
        <w:t>Findings and dates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792"/>
            <w:vAlign w:val="center"/>
            <w:shd w:fill="163A5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440"/>
            <w:vAlign w:val="center"/>
            <w:shd w:fill="163A5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968"/>
            <w:vAlign w:val="center"/>
            <w:shd w:fill="163A5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topic</w:t>
            </w:r>
          </w:p>
        </w:tc>
        <w:tc>
          <w:tcPr>
            <w:tcW w:type="dxa" w:w="1800"/>
            <w:vAlign w:val="center"/>
            <w:shd w:fill="163A5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792"/>
            <w:vAlign w:val="center"/>
            <w:shd w:fill="FBE9E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B-01</w:t>
            </w:r>
          </w:p>
        </w:tc>
        <w:tc>
          <w:tcPr>
            <w:tcW w:type="dxa" w:w="1440"/>
            <w:vAlign w:val="center"/>
            <w:shd w:fill="FBE9E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4968"/>
            <w:vAlign w:val="center"/>
            <w:shd w:fill="FBE9E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Purpose limitation</w:t>
            </w:r>
          </w:p>
        </w:tc>
        <w:tc>
          <w:tcPr>
            <w:tcW w:type="dxa" w:w="1800"/>
            <w:vAlign w:val="center"/>
            <w:shd w:fill="FBE9E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15 Aug 2026</w:t>
            </w:r>
          </w:p>
        </w:tc>
      </w:tr>
      <w:tr>
        <w:tc>
          <w:tcPr>
            <w:tcW w:type="dxa" w:w="792"/>
            <w:vAlign w:val="center"/>
            <w:shd w:fill="FBE9E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B-02</w:t>
            </w:r>
          </w:p>
        </w:tc>
        <w:tc>
          <w:tcPr>
            <w:tcW w:type="dxa" w:w="1440"/>
            <w:vAlign w:val="center"/>
            <w:shd w:fill="FBE9E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4968"/>
            <w:vAlign w:val="center"/>
            <w:shd w:fill="FBE9E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Access control</w:t>
            </w:r>
          </w:p>
        </w:tc>
        <w:tc>
          <w:tcPr>
            <w:tcW w:type="dxa" w:w="1800"/>
            <w:vAlign w:val="center"/>
            <w:shd w:fill="FBE9E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15 Aug 2026</w:t>
            </w:r>
          </w:p>
        </w:tc>
      </w:tr>
      <w:tr>
        <w:tc>
          <w:tcPr>
            <w:tcW w:type="dxa" w:w="792"/>
            <w:vAlign w:val="center"/>
            <w:shd w:fill="FBE9E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B-03</w:t>
            </w:r>
          </w:p>
        </w:tc>
        <w:tc>
          <w:tcPr>
            <w:tcW w:type="dxa" w:w="1440"/>
            <w:vAlign w:val="center"/>
            <w:shd w:fill="FBE9E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4968"/>
            <w:vAlign w:val="center"/>
            <w:shd w:fill="FBE9E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Deletion workflow</w:t>
            </w:r>
          </w:p>
        </w:tc>
        <w:tc>
          <w:tcPr>
            <w:tcW w:type="dxa" w:w="1800"/>
            <w:vAlign w:val="center"/>
            <w:shd w:fill="FBE9E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15 Aug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B-04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Data inventory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30 Sep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B-05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Transfer record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30 Sep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B-06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Incident notice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30 Sep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B-07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Retention schedule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30 Sep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B-08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Training evidence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30 Sep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B-09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Vendor monitoring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30 Sep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B-10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Terminology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31 Oct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B-11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Record labeling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31 Oct 2026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B-12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Contact routing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31 Oct 2026</w:t>
            </w:r>
          </w:p>
        </w:tc>
      </w:tr>
    </w:tbl>
    <w:p>
      <w:pPr>
        <w:pStyle w:val="Heading1"/>
      </w:pPr>
      <w:r>
        <w:t>Scope and portfolio context</w:t>
      </w:r>
    </w:p>
    <w:p>
      <w:r>
        <w:t>Matter Beta correspondence is limited to AL-PB-2604. Aster Legal maintains separate portfolio context for Matter Alpha: a preservation population of 42 and an exception deadline of 12 July 2026. That reference does not expand Beta scope or alter its remediation dates.</w:t>
      </w:r>
    </w:p>
    <w:p>
      <w:pPr>
        <w:pStyle w:val="Heading1"/>
      </w:pPr>
      <w:r>
        <w:t>Decision request</w:t>
      </w:r>
    </w:p>
    <w:p>
      <w:r>
        <w:t>Corporate Privacy Legal should confirm whether the interim B-08 exception request may proceed under its proposed milestone controls, while retaining the 15 August 2026 deadline for all high findings.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16B"/>
        <w:sz w:val="16"/>
      </w:rPr>
      <w:t>AL-PB-2604  |  Synthetic status summary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16B"/>
        <w:sz w:val="16"/>
      </w:rPr>
      <w:t>ASTER LEGAL  |  CORPORATE PRIVACY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Matter Beta Status Summary</dc:title>
  <dc:subject>Synthetic vendor processor privacy review</dc:subject>
  <dc:creator>Aster Legal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