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8324A"/>
          <w:sz w:val="46"/>
        </w:rPr>
        <w:t>EXCEPTION ANALYSIS</w:t>
      </w:r>
    </w:p>
    <w:p>
      <w:pPr>
        <w:spacing w:after="280"/>
      </w:pPr>
      <w:r>
        <w:rPr>
          <w:color w:val="505A64"/>
          <w:sz w:val="28"/>
        </w:rPr>
        <w:t>Matter Beta - Cinder Bay Processing Ltd.</w:t>
      </w:r>
    </w:p>
    <w:p>
      <w:pPr>
        <w:spacing w:after="40"/>
      </w:pPr>
      <w:r>
        <w:rPr>
          <w:b/>
        </w:rPr>
        <w:t xml:space="preserve">To: </w:t>
      </w:r>
      <w:r>
        <w:t>Privacy Legal Review</w:t>
      </w:r>
    </w:p>
    <w:p>
      <w:pPr>
        <w:spacing w:after="40"/>
      </w:pPr>
      <w:r>
        <w:rPr>
          <w:b/>
        </w:rPr>
        <w:t xml:space="preserve">From: </w:t>
      </w:r>
      <w:r>
        <w:t>Corporate Privacy Counsel</w:t>
      </w:r>
    </w:p>
    <w:p>
      <w:pPr>
        <w:spacing w:after="40"/>
      </w:pPr>
      <w:r>
        <w:rPr>
          <w:b/>
        </w:rPr>
        <w:t xml:space="preserve">Date: </w:t>
      </w:r>
      <w:r>
        <w:t>2026-08-08</w:t>
      </w:r>
    </w:p>
    <w:p>
      <w:pPr>
        <w:spacing w:after="40"/>
      </w:pPr>
      <w:r>
        <w:rPr>
          <w:b/>
        </w:rPr>
        <w:t xml:space="preserve">Matter: </w:t>
      </w:r>
      <w:r>
        <w:t>AL-PB-2604</w:t>
      </w:r>
    </w:p>
    <w:p>
      <w:pPr>
        <w:spacing w:after="40"/>
      </w:pPr>
      <w:r>
        <w:rPr>
          <w:b/>
        </w:rPr>
        <w:t xml:space="preserve">Status: </w:t>
      </w:r>
      <w:r>
        <w:t>Decision required before high-finding due date: 2026-08-15</w:t>
      </w:r>
    </w:p>
    <w:p>
      <w:pPr>
        <w:pStyle w:val="Heading1"/>
      </w:pPr>
      <w:r>
        <w:t>Question presented</w:t>
      </w:r>
    </w:p>
    <w:p>
      <w:r>
        <w:t>Whether the documented exception path supports continued handling while the synthetic DLP findings and vendor controls are reviewed.</w:t>
      </w:r>
    </w:p>
    <w:p>
      <w:pPr>
        <w:pStyle w:val="Heading1"/>
      </w:pPr>
      <w:r>
        <w:t>Assessment</w:t>
      </w:r>
    </w:p>
    <w:p>
      <w:r>
        <w:t>The current exception record does not show a current approver or a stated legal basis. It should be treated as expired pending documented renewal or replacement. The review concerns 12 synthetic findings: 3 high, 6 medium, and 3 low.</w:t>
      </w:r>
    </w:p>
    <w:p>
      <w:pPr>
        <w:pStyle w:val="Heading1"/>
      </w:pPr>
      <w:r>
        <w:t>Recommended controls</w:t>
      </w:r>
    </w:p>
    <w:p>
      <w:pPr>
        <w:pStyle w:val="ListBullet"/>
      </w:pPr>
      <w:r>
        <w:t>Pause reliance on the exception for the reviewed transfer path.</w:t>
      </w:r>
    </w:p>
    <w:p>
      <w:pPr>
        <w:pStyle w:val="ListBullet"/>
      </w:pPr>
      <w:r>
        <w:t>Preserve operational metadata, approvals, and vendor responses within the defined collection boundary.</w:t>
      </w:r>
    </w:p>
    <w:p>
      <w:pPr>
        <w:pStyle w:val="ListBullet"/>
      </w:pPr>
      <w:r>
        <w:t>Obtain written confirmation from Cinder Bay Processing Ltd. on deletion, subprocessors, and incident notice controls.</w:t>
      </w:r>
    </w:p>
    <w:p>
      <w:pPr>
        <w:pStyle w:val="ListBullet"/>
      </w:pPr>
      <w:r>
        <w:t>Track high-finding responses by 2026-08-15 and document accountable-owner disposition.</w:t>
      </w:r>
    </w:p>
    <w:p>
      <w:pPr>
        <w:pStyle w:val="Heading1"/>
      </w:pPr>
      <w:r>
        <w:t>Context</w:t>
      </w:r>
    </w:p>
    <w:p>
      <w:r>
        <w:t>This Matter Beta analysis is distinct from the portfolio anchor for Aster Legal / Matter Alpha (preservation target 42; exception date 2026-07-12).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E78"/>
        <w:sz w:val="16"/>
      </w:rPr>
      <w:t>Synthetic internal work product - AL-PB-2604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PRIVACY LEGAL  |  MATTER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Matter Beta exception analysis</dc:subject>
  <dc:creator>Synthetic Privacy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