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0"/>
        </w:rPr>
        <w:t>INVOICE EXCEPTION REVIEW MEMO</w:t>
      </w:r>
    </w:p>
    <w:p>
      <w:pPr>
        <w:spacing w:after="240"/>
      </w:pPr>
      <w:r>
        <w:rPr>
          <w:i/>
          <w:color w:val="595959"/>
        </w:rPr>
        <w:t>Cedar Works | FY2026 Q1 March Close | SYNTHETIC TRAINING RECORD - NOT PAYABLE</w:t>
      </w:r>
    </w:p>
    <w:p>
      <w:pPr>
        <w:spacing w:after="20"/>
      </w:pPr>
      <w:r>
        <w:rPr>
          <w:b/>
        </w:rPr>
        <w:t xml:space="preserve">To: </w:t>
      </w:r>
      <w:r>
        <w:t>Finance Controller</w:t>
      </w:r>
    </w:p>
    <w:p>
      <w:pPr>
        <w:spacing w:after="20"/>
      </w:pPr>
      <w:r>
        <w:rPr>
          <w:b/>
        </w:rPr>
        <w:t xml:space="preserve">From: </w:t>
      </w:r>
      <w:r>
        <w:t>Accounts Payable Control Desk</w:t>
      </w:r>
    </w:p>
    <w:p>
      <w:pPr>
        <w:spacing w:after="20"/>
      </w:pPr>
      <w:r>
        <w:rPr>
          <w:b/>
        </w:rPr>
        <w:t xml:space="preserve">Date: </w:t>
      </w:r>
      <w:r>
        <w:t>2026-03-30</w:t>
      </w:r>
    </w:p>
    <w:p>
      <w:pPr>
        <w:spacing w:after="20"/>
      </w:pPr>
      <w:r>
        <w:rPr>
          <w:b/>
        </w:rPr>
        <w:t xml:space="preserve">Subject: </w:t>
      </w:r>
      <w:r>
        <w:t>Pine Harbor Facilities invoice CW-260315-PHF — hold recommendation</w:t>
      </w:r>
    </w:p>
    <w:p>
      <w:pPr>
        <w:spacing w:before="220" w:after="80"/>
      </w:pPr>
      <w:r>
        <w:rPr>
          <w:b/>
          <w:color w:val="1F4E79"/>
          <w:sz w:val="26"/>
        </w:rPr>
        <w:t>Recommendation</w:t>
      </w:r>
    </w:p>
    <w:p>
      <w:r>
        <w:t>Maintain a payment hold on the JPY 550,000 gross invoice until a synthetic service-completion record confirms the preventive HVAC work described on the invoice. The invoice is not a duplicate candidate; the hold is a three-way-match exception only.</w:t>
      </w:r>
    </w:p>
    <w:p>
      <w:pPr>
        <w:spacing w:before="220" w:after="80"/>
      </w:pPr>
      <w:r>
        <w:rPr>
          <w:b/>
          <w:color w:val="1F4E79"/>
          <w:sz w:val="26"/>
        </w:rPr>
        <w:t>Exception detail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 field</w:t>
            </w:r>
          </w:p>
        </w:tc>
        <w:tc>
          <w:tcPr>
            <w:tcW w:type="dxa" w:w="4896"/>
            <w:vAlign w:val="center"/>
            <w:shd w:fill="1F4E79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Recorded value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Vendor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Pine Harbor Facilities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Invoice / PO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CW-260315-PHF / CW-PO-260215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Cost center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CC-430 Facilities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Net / tax / gross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JPY 500,000 / JPY 50,000 / JPY 550,000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Due date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2026-04-14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Approval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Hold — controller review required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Three-way match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Exception — service evidence pending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Duplicate flag</w:t>
            </w:r>
          </w:p>
        </w:tc>
        <w:tc>
          <w:tcPr>
            <w:tcW w:type="dxa" w:w="4896"/>
            <w:vAlign w:val="center"/>
          </w:tcPr>
          <w:p>
            <w:pPr>
              <w:spacing w:after="40" w:before="40"/>
            </w:pPr>
            <w:r>
              <w:t>No</w:t>
            </w:r>
          </w:p>
        </w:tc>
      </w:tr>
    </w:tbl>
    <w:p>
      <w:pPr>
        <w:spacing w:before="220" w:after="80"/>
      </w:pPr>
      <w:r>
        <w:rPr>
          <w:b/>
          <w:color w:val="1F4E79"/>
          <w:sz w:val="26"/>
        </w:rPr>
        <w:t>Required close action</w:t>
      </w:r>
    </w:p>
    <w:p>
      <w:pPr>
        <w:pStyle w:val="ListBullet"/>
      </w:pPr>
      <w:r>
        <w:t>Obtain the synthetic service-completion record tied to PO CW-PO-260215.</w:t>
      </w:r>
    </w:p>
    <w:p>
      <w:pPr>
        <w:pStyle w:val="ListBullet"/>
      </w:pPr>
      <w:r>
        <w:t>Re-perform the service and amount match; retain the evidence with the scan PDF.</w:t>
      </w:r>
    </w:p>
    <w:p>
      <w:pPr>
        <w:pStyle w:val="ListBullet"/>
      </w:pPr>
      <w:r>
        <w:t>Update the register to Approved and Released only after the match is documented; otherwise retain Hold and re-review before the due date.</w:t>
      </w:r>
    </w:p>
    <w:p>
      <w:pPr>
        <w:spacing w:before="220" w:after="80"/>
      </w:pPr>
      <w:r>
        <w:rPr>
          <w:b/>
          <w:color w:val="1F4E79"/>
          <w:sz w:val="26"/>
        </w:rPr>
        <w:t>Cash-variance context</w:t>
      </w:r>
    </w:p>
    <w:p>
      <w:r>
        <w:t>March cash variance is JPY 12,400,000 unfavorable. The broader AP timing analysis attributes JPY 3,100,000 to vendor-payment timing. This JPY 550,000 hold is an invoice-control matter and does not independently explain the cash variance.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