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18"/>
        </w:rPr>
        <w:t>HELIODESK / KNOWLEDGE BASE DRAFT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Known Issue Authoring Guide</w:t>
      </w:r>
    </w:p>
    <w:p>
      <w:pPr>
        <w:spacing w:after="280"/>
      </w:pPr>
      <w:r>
        <w:rPr>
          <w:rFonts w:ascii="Calibri" w:hAnsi="Calibri"/>
          <w:color w:val="667085"/>
          <w:sz w:val="20"/>
        </w:rPr>
        <w:t>Customer Alpha | 2026-08-04 | 4-hour SLA | 17 unresolved</w:t>
      </w:r>
    </w:p>
    <w:p>
      <w:pPr>
        <w:spacing w:after="160"/>
      </w:pPr>
      <w:r>
        <w:rPr>
          <w:rFonts w:ascii="Calibri" w:hAnsi="Calibri"/>
          <w:b/>
          <w:color w:val="1F3A5F"/>
          <w:sz w:val="22"/>
        </w:rPr>
        <w:t>Create concise, evidence-based known issue articles that help agents decide whether Customer Alpha symptoms match KI-1042, KI-1047, KI-1051, or KI-1054.</w:t>
      </w:r>
    </w:p>
    <w:p>
      <w:pPr>
        <w:pStyle w:val="Heading1"/>
      </w:pPr>
      <w:r>
        <w:t>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Required fields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Title, affected workflow, observable symptoms, scope, workaround, escalation condition, review owner, and next review date.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Evidence standard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Describe reproducible symptoms; do not paste raw logs, customer names, email addresses, tokens, or internal secrets.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Status language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Use Investigating, Mitigated, Resolved, or Archived; do not use vague labels such as “watching.”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Related items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KI-1042, KI-1047, KI-1051, and KI-1054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Review status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Draft — peer review required before publication</w:t>
            </w:r>
          </w:p>
        </w:tc>
      </w:tr>
    </w:tbl>
    <w:p>
      <w:pPr>
        <w:pStyle w:val="Heading1"/>
      </w:pPr>
      <w:r>
        <w:t>Procedure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Start with an observable symptom rather than a presumed root cause.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Name affected product workflow and bounded scope, including whether Customer Alpha is confirmed or only reported.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List a safe workaround with a verification step and a rollback condition.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Specify when agents must stop troubleshooting and escalate under the 4-hour SLA.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Link source tickets only through synthetic or approved identifiers, then schedule a dated review.</w:t>
      </w:r>
    </w:p>
    <w:p>
      <w:pPr>
        <w:pStyle w:val="Heading1"/>
      </w:pPr>
      <w:r>
        <w:t>Decision notes</w:t>
      </w:r>
    </w:p>
    <w:p>
      <w:pPr>
        <w:spacing w:after="120"/>
      </w:pPr>
      <w:r>
        <w:rPr>
          <w:rFonts w:ascii="Calibri" w:hAnsi="Calibri"/>
          <w:b/>
          <w:color w:val="7A5A00"/>
          <w:sz w:val="22"/>
        </w:rPr>
        <w:t xml:space="preserve">Guardrail: </w:t>
      </w:r>
      <w:r>
        <w:rPr>
          <w:rFonts w:ascii="Calibri" w:hAnsi="Calibri"/>
          <w:sz w:val="22"/>
        </w:rPr>
        <w:t>Use only sanitized evidence. Preserve the current owner until a receiving role explicitly accepts accountability.</w:t>
      </w:r>
    </w:p>
    <w:p>
      <w:pPr>
        <w:pStyle w:val="Heading1"/>
      </w:pPr>
      <w:r>
        <w:t>Troubleshooting and closure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Symptoms overlap two issues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Keep the article separate until diagnostics distinguish the paths.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Workaround needs elevated access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State role requirements and route recovery through the admin checklist.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Issue is resolved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Retain a short historical summary and remove obsolete workaround instructions.</w:t>
            </w:r>
          </w:p>
        </w:tc>
      </w:tr>
    </w:tbl>
    <w:p>
      <w:pPr>
        <w:pStyle w:val="Heading1"/>
      </w:pPr>
      <w:r>
        <w:t>Draft review metadata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Article ID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Draft KB-KI-05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Draft / internal review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Review owner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Support Knowledge Council (synthetic)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Publish gate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Content accuracy, privacy check, and operational sign-off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Cross-reference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article-metadata.json; publishing-workflow.yaml; draft-review-register.csv</w:t>
            </w:r>
          </w:p>
        </w:tc>
      </w:tr>
    </w:tbl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6"/>
      </w:rPr>
      <w:t>Internal draft | Synthetic training content | 2026-08-04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7085"/>
        <w:sz w:val="16"/>
      </w:rPr>
      <w:t>HelioDesk Knowledge Base | Draft KB-KI-05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