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Desktop Working Query Scratch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Working Group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Desktop Working Query Scratch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p02-full-008574 / source p02-src-008574 / scope p02-secondary-01.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Desktop Working Query Scratch Review Document Docx, evidence docket p02-src-008574 / p02-full-008574 uses p02-full-001957 to assess the Desktop Query Scratch operational component as a decision memo, keeping its service context separate from the recorded Checkout cause, with a specific lens on telemetry completeness and evidence-chain reconciliation. The review method is to cross-check the approved source against the operator handoff. The evidence is scoped to desktop/working, framed by inc.inc-260713, rel.oncall.2026-07-13, period.2026-q3, and evaluated to keep the impact window distinct from the resolution time.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Desktop Query Scratch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Desktop Working Query Scratch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444bc1806281dee2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Desktop Working Query Scratch Review Document Docx cites the current p02-full-001957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Working Group: record the Desktop Query Scratch review outcome without changing the fixed incident causality; apply the telemetry completeness and evidence-chain reconciliation lens and retain the row-specific scope desktop/working in the review record.</w:t>
      </w:r>
    </w:p>
    <w:p>
      <w:pPr>
        <w:pStyle w:val="ListNumber"/>
        <w:numPr>
          <w:ilvl w:val="0"/>
          <w:numId w:val="10"/>
        </w:numPr>
      </w:pPr>
      <w:r>
        <w:t>Platform Reliability: keep the impact window distinct from the resolution time; cross-check the approved source against the operator handoff;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p02-full-001957</w:t>
        <w:br/>
        <w:t>Source ID: p02-src-001957</w:t>
        <w:br/>
        <w:t>Planned path: desktop/working/2026-07/data/2026-q3-desktop-working-capture-index-metrics-csv-s001957.csv</w:t>
        <w:br/>
        <w:t>SHA-256: sha256:c1b2bc626b50da1ce4a553154df915e5728310c699804ed099402abf4bb473b6</w:t>
        <w:br/>
        <w:t>Approved exact facts: Northstar Transit Cloud; Checkout SVC-17; 2026-07-13; error budget 2.4%; INC-260713; org.ntc; term.evidence-chain; rel.oncall.2026-07-13; period.2026-q3; term.no-kio-claim; 10:42</w:t>
      </w:r>
    </w:p>
    <w:p>
      <w:pPr>
        <w:pStyle w:val="Heading2"/>
      </w:pPr>
      <w:r>
        <w:t>Artifact-specific evidence</w:t>
      </w:r>
    </w:p>
    <w:p>
      <w:r>
        <w:t>This memo covers 2026 Q3 Desktop Working Query Scratch Review Document Docx. Scope-local spine bindings: org.ntc, inc.inc-260713, rel.oncall.2026-07-13, period.2026-q3, term.no-kio-claim. Evidence fingerprint: 444bc1806281dee2.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