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Postmortem Recurrence Review Review Document Docx</w:t>
      </w:r>
    </w:p>
    <w:p>
      <w:pPr>
        <w:spacing w:after="40"/>
      </w:pPr>
      <w:r>
        <w:rPr>
          <w:b/>
        </w:rPr>
        <w:t xml:space="preserve">To: </w:t>
      </w:r>
      <w:r>
        <w:t>Incident Review Board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Postmortem Recurrence Review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p02-full-010021 / source p02-src-010021 / scope p02-primary-02.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Postmortem Recurrence Review Review Document Docx, evidence docket p02-src-010021 / p02-full-010021 uses p02-full-000183 to assess the Postmortem Recurrence operational component as a decision memo, keeping its service context separate from the recorded Checkout cause, with a specific lens on structured-source integrity and report traceability. The review method is to compare the request-error allowance with the stated operational action. The evidence is scoped to documents/operations/postmortems, framed by problem.prb-260713-009, rel.recurrence.2026-q2, date.2026-07-14,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Postmortem Recurrence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Postmortem Recurrence Review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fe58798de86b6fe2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Postmortem Recurrence Review Review Document Docx cites the current p02-full-000183 hash before distribution.</w:t>
      </w:r>
    </w:p>
    <w:p>
      <w:pPr>
        <w:pStyle w:val="ListNumber"/>
        <w:numPr>
          <w:ilvl w:val="0"/>
          <w:numId w:val="10"/>
        </w:numPr>
      </w:pPr>
      <w:r>
        <w:t>Incident Review Board and Platform Reliability: record the Postmortem Recurrence review outcome without changing the fixed incident causality; apply the structured-source integrity and report traceability lens and retain the row-specific scope documents/operations/postmortems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compare the request-error allowance with the stated operational action;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p02-full-000183</w:t>
        <w:br/>
        <w:t>Source ID: p02-src-000183</w:t>
        <w:br/>
        <w:t>Planned path: documents/operations/postmortems/evidence/metrics/2026-07-14-postmortem-root-cause-metrics-csv-s000183.csv</w:t>
        <w:br/>
        <w:t>SHA-256: sha256:114af34aa6104e04442ff8b913e557ab507cc0a681a580f00485c6cb64393e83</w:t>
        <w:br/>
        <w:t>Approved exact facts: Northstar Transit Cloud; Checkout SVC-17; 2026-07-13; error budget 2.4%; INC-260713; org.ntc; problem.prb-260713-009; rel.recurrence.2026-q2;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14 Postmortem Recurrence Review Review Document Docx. Scope-local spine bindings: org.ntc, problem.prb-260713-009, rel.recurrence.2026-q2, date.2026-07-14, term.no-kio-claim. Evidence fingerprint: fe58798de86b6fe2.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