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p02-full-004322 / source p02-src-004322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Export Budget Burn Review Document Docx, evidence docket p02-src-004322 / p02-full-004322 uses p02-full-003758 to assess the Export Budget Burn operational component as a decision memo, keeping its service context separate from the recorded Checkout cause, with a specific lens on baseline-to-peak comparison and service impact framing. The review method is to compare the first warning with the recovery observation. The evidence is scoped to downloads/exports, framed by env.prod, rel.topology.260713,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5c7e7062902511f1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Export Budget Burn Review Document Docx cites the current p02-full-003758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baseline-to-peak comparison and service impact framing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p02-full-003758</w:t>
        <w:br/>
        <w:t>Source ID: p02-src-003758</w:t>
        <w:br/>
        <w:t>Planned path: downloads/exports/2026-07-13/source-data/2026-07-14-operations-export-recovery-curve-metrics-csv-s003758.csv</w:t>
        <w:br/>
        <w:t>SHA-256: sha256:f2b94e2bf6e022d4b93b69882cb974284529663c93321bf3427a46f1fe6555ab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Export Budget Burn Review Document Docx. Scope-local spine bindings: org.ntc, env.prod, rel.topology.260713, date.2026-07-15, term.no-kio-claim. Evidence fingerprint: 5c7e7062902511f1.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