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Kubernetes Production Autoscaling Review Document Docx</w:t>
      </w:r>
    </w:p>
    <w:p>
      <w:pPr>
        <w:spacing w:after="40"/>
      </w:pPr>
      <w:r>
        <w:rPr>
          <w:b/>
        </w:rPr>
        <w:t xml:space="preserve">To: </w:t>
      </w:r>
      <w:r>
        <w:t>Production Infrastructure and Checkout Operations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Kubernetes Production Autoscaling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p02-full-000178 / source p02-src-000178 / scope p02-primary-03.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Kubernetes Production Autoscaling Review Document Docx, evidence docket p02-src-000178 / p02-full-000178 uses p02-full-002672 to assess the Kubernetes Production Autoscaling operational component as a decision memo, keeping its service context separate from the recorded Checkout cause, with a specific lens on mitigation reversibility and enhanced-monitoring follow-through. The review method is to verify each mitigation step has a later recovery observation. The evidence is scoped to infrastructure/kubernetes, framed by svc.identity.svc23, rel.topology.260713, date.2026-07-13,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Kubernetes Production Autoscaling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Kubernetes Production Autoscaling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98b7a4bce06cde80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13 Kubernetes Production Autoscaling Review Document Docx cites the current p02-full-002672 hash before distribution.</w:t>
      </w:r>
    </w:p>
    <w:p>
      <w:pPr>
        <w:pStyle w:val="ListNumber"/>
        <w:numPr>
          <w:ilvl w:val="0"/>
          <w:numId w:val="10"/>
        </w:numPr>
      </w:pPr>
      <w:r>
        <w:t>Production Infrastructure and Checkout Operations: record the Kubernetes Production Autoscaling review outcome without changing the fixed incident causality; apply the mitigation reversibility and enhanced-monitoring follow-through lens and retain the row-specific scope infrastructure/kubernetes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p02-full-002672</w:t>
        <w:br/>
        <w:t>Source ID: p02-src-002672</w:t>
        <w:br/>
        <w:t>Planned path: infrastructure/kubernetes/services/data/2026-07-14-kubernetes-production-deployment-metrics-csv-s002672.csv</w:t>
        <w:br/>
        <w:t>SHA-256: sha256:05696c7dd43ed80e2f2bb89af6ac71a003c37ff16d19d2f56d680408b570098c</w:t>
        <w:br/>
        <w:t>Approved exact facts: Northstar Transit Cloud; Checkout SVC-17; 2026-07-13; error budget 2.4%; INC-260713; org.ntc; env.prod;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13 Kubernetes Production Autoscaling Review Document Docx. Scope-local spine bindings: org.ntc, svc.identity.svc23, rel.topology.260713, date.2026-07-13, term.no-kio-claim. Evidence fingerprint: 98b7a4bce06cde80.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