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Kubernetes Production Node Affinity Review Document Docx</w:t>
      </w:r>
    </w:p>
    <w:p>
      <w:pPr>
        <w:spacing w:after="40"/>
      </w:pPr>
      <w:r>
        <w:rPr>
          <w:b/>
        </w:rPr>
        <w:t xml:space="preserve">To: </w:t>
      </w:r>
      <w:r>
        <w:t>Production Infrastructure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Kubernetes Production Node Affinity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p02-full-004773 / source p02-src-004773 / scope p02-primary-03.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Kubernetes Production Node Affinity Review Document Docx, evidence docket p02-src-004773 / p02-full-004773 uses p02-full-002557 to assess the Production Node Affinity operational component as a decision memo, keeping its service context separate from the recorded Checkout cause, with a specific lens on post-incident control verification and recurrence resistance. The review method is to review threshold evidence before evaluating capacity evidence. The evidence is scoped to infrastructure/kubernetes, framed by svc.checkout.svc17, rel.topology.260713, date.2026-07-14,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Production Node Affinity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Kubernetes Production Node Affinity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eb4805ea3440e07f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Kubernetes Production Node Affinity Review Document Docx cites the current p02-full-002557 hash before distribution.</w:t>
      </w:r>
    </w:p>
    <w:p>
      <w:pPr>
        <w:pStyle w:val="ListNumber"/>
        <w:numPr>
          <w:ilvl w:val="0"/>
          <w:numId w:val="10"/>
        </w:numPr>
      </w:pPr>
      <w:r>
        <w:t>Production Infrastructure and Checkout Operations: record the Production Node Affinity review outcome without changing the fixed incident causality; apply the post-incident control verification and recurrence resistance lens and retain the row-specific scope infrastructure/kubernetes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p02-full-002557</w:t>
        <w:br/>
        <w:t>Source ID: p02-src-002557</w:t>
        <w:br/>
        <w:t>Planned path: infrastructure/kubernetes/services/data/2026-07-13-kubernetes-production-node-affinity-metrics-csv-s002557.csv</w:t>
        <w:br/>
        <w:t>SHA-256: sha256:73cf45e9a159d72a24da476d05a2e64ec1fb346fa53c819a20a54d090ecd5dff</w:t>
        <w:br/>
        <w:t>Approved exact facts: Northstar Transit Cloud; Checkout SVC-17; 2026-07-13; error budget 2.4%; INC-260713; org.ntc; svc.identity.svc23; rel.topology.260713;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14 Kubernetes Production Node Affinity Review Document Docx. Scope-local spine bindings: org.ntc, svc.checkout.svc17, rel.topology.260713, date.2026-07-14, term.no-kio-claim. Evidence fingerprint: eb4805ea3440e07f.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