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Kubernetes Production Disruption Budget Review Document Docx</w:t>
      </w:r>
    </w:p>
    <w:p>
      <w:pPr>
        <w:spacing w:after="40"/>
      </w:pPr>
      <w:r>
        <w:rPr>
          <w:b/>
        </w:rPr>
        <w:t xml:space="preserve">To: </w:t>
      </w:r>
      <w:r>
        <w:t>Production Infrastructure and Checkout Operations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Kubernetes Production Disruption Budget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p02-full-003979 / source p02-src-003979 / scope p02-primary-03.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Kubernetes Production Disruption Budget Review Document Docx, evidence docket p02-src-003979 / p02-full-003979 uses p02-full-001901 to assess the Production Disruption Budget operational component as a decision memo, keeping its service context separate from the recorded Checkout cause, with a specific lens on post-incident control verification and recurrence resistance. The review method is to pair the decision timestamp with its accountable reviewer. The evidence is scoped to infrastructure/kubernetes, framed by svc.identity.svc23, rel.topology.260713, date.2026-07-20,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Production Disruption Budget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Kubernetes Production Disruption Budget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8be4e7736db7da88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20 Kubernetes Production Disruption Budget Review Document Docx cites the current p02-full-001901 hash before distribution.</w:t>
      </w:r>
    </w:p>
    <w:p>
      <w:pPr>
        <w:pStyle w:val="ListNumber"/>
        <w:numPr>
          <w:ilvl w:val="0"/>
          <w:numId w:val="10"/>
        </w:numPr>
      </w:pPr>
      <w:r>
        <w:t>Production Infrastructure and Checkout Operations: record the Production Disruption Budget review outcome without changing the fixed incident causality; apply the post-incident control verification and recurrence resistance lens and retain the row-specific scope infrastructure/kubernetes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pair the decision timestamp with its accountable reviewer;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p02-full-001901</w:t>
        <w:br/>
        <w:t>Source ID: p02-src-001901</w:t>
        <w:br/>
        <w:t>Planned path: infrastructure/kubernetes/services/data/2026-07-14-kubernetes-production-node-affinity-metrics-csv-s001901.csv</w:t>
        <w:br/>
        <w:t>SHA-256: sha256:b505b4589249beb88180bcbdf88473c637244a208ba78d984d5a2791071de110</w:t>
        <w:br/>
        <w:t>Approved exact facts: Northstar Transit Cloud; Checkout SVC-17; 2026-07-13; error budget 2.4%; INC-260713; org.ntc; env.prod; rel.topology.260713;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20 Kubernetes Production Disruption Budget Review Document Docx. Scope-local spine bindings: org.ntc, svc.identity.svc23, rel.topology.260713, date.2026-07-20, term.no-kio-claim. Evidence fingerprint: 8be4e7736db7da88.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