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Mail Change Notice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Mail Change Notice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p02-full-013573 / source p02-src-013573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Mail Change Notice Review Document Docx, evidence docket p02-src-013573 / p02-full-013573 uses p02-full-004502 to assess the Change Notice operational component as a decision memo, keeping its service context separate from the recorded Checkout cause, with a specific lens on review-readiness and closure criteria. The review method is to verify each mitigation step has a later recovery observation. The evidence is scoped to mail/recent, framed by change.chg-260713-042,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Change Notice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Mail Change Notice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aff92413e7dd4127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Mail Change Notice Review Document Docx cites the current p02-full-004502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Change Notice review outcome without changing the fixed incident causality; apply the review-readiness and closure criteria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p02-full-004502</w:t>
        <w:br/>
        <w:t>Source ID: p02-src-004502</w:t>
        <w:br/>
        <w:t>Planned path: mail/recent/2026/07/attachments/data/2026-07-20-operations-mail-oncall-handoff-metrics-tsv-s004502.tsv</w:t>
        <w:br/>
        <w:t>SHA-256: sha256:f4f54bdcb56b91450681a3147bd865671b66903d5a897e7b725f4b2322e796fd</w:t>
        <w:br/>
        <w:t>Approved exact facts: Northstar Transit Cloud; Checkout SVC-17; 2026-07-13; error budget 2.4%; INC-260713; org.ntc; date.2026-07-13;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Mail Change Notice Review Document Docx. Scope-local spine bindings: org.ntc, change.chg-260713-042, rel.oncall.2026-07-13, period.2026-q3, term.no-kio-claim. Evidence fingerprint: aff92413e7dd4127.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