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p02-full-008378 / source p02-src-008378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Alert Policy Queue Depth Review Document Docx, evidence docket p02-src-008378 / p02-full-008378 uses p02-full-000169 to assess the Policy Queue Depth operational component as a decision memo, keeping its service context separate from the recorded Checkout cause, with a specific lens on consumer-capacity margin and demand movement. The review method is to review the owner action before accepting a metric conclusion. The evidence is scoped to observability/alerts, framed by measure.burn-rate-short, rel.slo.2026-q3, date.2026-07-14,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e2394d4038435595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Alert Policy Queue Depth Review Document Docx cites the current p02-full-000169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consumer-capacity margin and demand movement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p02-full-000169</w:t>
        <w:br/>
        <w:t>Source ID: p02-src-000169</w:t>
        <w:br/>
        <w:t>Planned path: observability/alerts/rules/data/2026-q3-alert-policy-latency-metrics-tsv-s000169.tsv</w:t>
        <w:br/>
        <w:t>SHA-256: sha256:4b8e1a35f7d651b29de486bbc4e34f7f2ed5b81da653dcf4af17c91ae5e62e67</w:t>
        <w:br/>
        <w:t>Approved exact facts: Northstar Transit Cloud; Checkout SVC-17; 2026-07-13; error budget 2.4%; INC-260713; org.ntc; slo.checkout.latency; rel.slo.2026-q3;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14 Alert Policy Queue Depth Review Document Docx. Scope-local spine bindings: org.ntc, measure.burn-rate-short, rel.slo.2026-q3, date.2026-07-14, term.no-kio-claim. Evidence fingerprint: e2394d4038435595.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