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p02-full-010378 / source p02-src-010378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Alert Policy Queue Depth Review Document Docx, evidence docket p02-src-010378 / p02-full-010378 uses p02-full-002428 to assess the Policy Queue Depth operational component as a decision memo, keeping its service context separate from the recorded Checkout cause, with a specific lens on critical-path chronology and action ownership. The review method is to treat the component-specific control as a follow-up, not a cause. The evidence is scoped to observability/alerts, framed by slo.checkout.latency, rel.slo.2026-q3,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ad6adbeedcea428f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Alert Policy Queue Depth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critical-path chronology and action ownership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Alert Policy Queue Depth Review Document Docx. Scope-local spine bindings: org.ntc, slo.checkout.latency, rel.slo.2026-q3, date.2026-07-15, term.no-kio-claim. Evidence fingerprint: ad6adbeedcea428f.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