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p02-full-011078 / source p02-src-011078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Alert Policy Replica Lag Review Document Docx, evidence docket p02-src-011078 / p02-full-011078 uses p02-full-000169 to assess the Policy Replica Lag operational component as a decision memo, keeping its service context separate from the recorded Checkout cause, with a specific lens on post-incident control verification and recurrence resistance. The review method is to treat the component-specific control as a follow-up, not a cause. The evidence is scoped to observability/alerts, framed by measure.burn-rate-short, rel.slo.2026-q3, date.2026-07-15,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3b39ebad26757ac3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Alert Policy Replica Lag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post-incident control verification and recurrence resistance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15 Alert Policy Replica Lag Review Document Docx. Scope-local spine bindings: org.ntc, measure.burn-rate-short, rel.slo.2026-q3, date.2026-07-15, term.no-kio-claim. Evidence fingerprint: 3b39ebad26757ac3.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