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p02-full-008878 / source p02-src-008878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Alert Policy Replica Lag Review Document Docx, evidence docket p02-src-008878 / p02-full-008878 uses p02-full-002428 to assess the Policy Replica Lag operational component as a decision memo, keeping its service context separate from the recorded Checkout cause, with a specific lens on mitigation reversibility and enhanced-monitoring follow-through. The review method is to require a traceable source-to-action link in the final record. The evidence is scoped to observability/alerts, framed by slo.checkout.latency, rel.slo.2026-q3,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48c7cf4e0d8f4401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Alert Policy Replica Lag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mitigation reversibility and enhanced-monitoring follow-through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Alert Policy Replica Lag Review Document Docx. Scope-local spine bindings: org.ntc, slo.checkout.latency, rel.slo.2026-q3, date.2026-07-20, term.no-kio-claim. Evidence fingerprint: 48c7cf4e0d8f4401.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