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Checkout Oncall Recovery Validation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Checkout Oncall Recovery Validation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p02-full-013479 / source p02-src-013479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Checkout Oncall Recovery Validation Review Document Docx, evidence docket p02-src-013479 / p02-full-013479 uses p02-full-002183 to assess the Checkout Recovery Validation operational component as a decision memo, keeping its service context separate from the recorded Checkout cause, with a specific lens on queue-drain proof and recovery-window closure. The review method is to compare the selected component evidence with the incident timeline. The evidence is scoped to services/checkout/prod/oncall/operations, framed by svc.checkout.svc17, rel.oncall.2026-07-13, date.2026-07-13,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Recovery Validation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Checkout Oncall Recovery Validation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632cee52b523fd0c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Checkout Oncall Recovery Validation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Recovery Validation review outcome without changing the fixed incident causality; apply the queue-drain proof and recovery-window closure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13 Checkout Oncall Recovery Validation Review Document Docx. Scope-local spine bindings: org.ntc, svc.checkout.svc17, rel.oncall.2026-07-13, date.2026-07-13, term.no-kio-claim. Evidence fingerprint: 632cee52b523fd0c.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