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D78"/>
          <w:sz w:val="22"/>
        </w:rPr>
        <w:t>RELEASE ENGINEERING NOTE</w:t>
      </w:r>
    </w:p>
    <w:p>
      <w:pPr>
        <w:spacing w:after="120"/>
      </w:pPr>
      <w:r>
        <w:rPr>
          <w:b/>
          <w:color w:val="0B2545"/>
          <w:sz w:val="46"/>
        </w:rPr>
        <w:t>Product Alpha R7: SRC-002414</w:t>
      </w:r>
    </w:p>
    <w:p>
      <w:pPr>
        <w:spacing w:after="280"/>
      </w:pPr>
      <w:r>
        <w:t>Operational release and post-release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p01-full-002414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  <w:vAlign w:val="center"/>
          </w:tcPr>
          <w:p>
            <w:r>
              <w:t>p01-src-002414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4680"/>
            <w:vAlign w:val="center"/>
          </w:tcPr>
          <w:p>
            <w:r>
              <w:t>p01-full-002404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</w:tbl>
    <w:p>
      <w:pPr>
        <w:pStyle w:val="Heading2"/>
      </w:pPr>
      <w:r>
        <w:t>Release focus</w:t>
      </w:r>
    </w:p>
    <w:p>
      <w:r>
        <w:t>Product Alpha R7 operational release note for SRC-002414. This record preserves the release decision boundary and the post-release observation needed by on-call reviewers.</w:t>
      </w:r>
    </w:p>
    <w:p>
      <w:pPr>
        <w:pStyle w:val="Heading2"/>
      </w:pPr>
      <w:r>
        <w:t>Measured outcome</w:t>
      </w:r>
    </w:p>
    <w:p>
      <w:r>
        <w:t>The 2026-07-13 release completed with p95 latency of 184 ms against a 200 ms SLO. The observation window recorded 84,200 requests, 84,149 successes, and 51 unsuccessful requests.</w:t>
      </w:r>
    </w:p>
    <w:p>
      <w:pPr>
        <w:pStyle w:val="Heading2"/>
      </w:pPr>
      <w:r>
        <w:t>Release controls</w:t>
      </w:r>
    </w:p>
    <w:p>
      <w:r>
        <w:t>ADR-042 remains the asynchronous release gate. Do not advance a rollout solely from a retrospective metric; verify the gate, change record, and customer-impact assessment together.</w:t>
      </w:r>
    </w:p>
    <w:p>
      <w:pPr>
        <w:pStyle w:val="Heading2"/>
      </w:pPr>
      <w:r>
        <w:t>Review cadence</w:t>
      </w:r>
    </w:p>
    <w:p>
      <w:r>
        <w:t>The next cross-functional review is 2026-07-20. Engineering, support, and release management should use this note to compare the dependency evidence with the measured outcome.</w:t>
      </w:r>
    </w:p>
    <w:p>
      <w:pPr>
        <w:pStyle w:val="Heading2"/>
      </w:pPr>
      <w:r>
        <w:t>Release checklist</w:t>
      </w:r>
    </w:p>
    <w:p>
      <w:pPr>
        <w:pStyle w:val="ListBullet"/>
      </w:pPr>
      <w:r>
        <w:t>Confirm ADR-042 asynchronous release gate evidence.</w:t>
      </w:r>
    </w:p>
    <w:p>
      <w:pPr>
        <w:pStyle w:val="ListBullet"/>
      </w:pPr>
      <w:r>
        <w:t>Review request and success counts against the observation window.</w:t>
      </w:r>
    </w:p>
    <w:p>
      <w:pPr>
        <w:pStyle w:val="ListBullet"/>
      </w:pPr>
      <w:r>
        <w:t>Record any customer-impact follow-up before the 2026-07-20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release record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Aster Loop | Product Alpha R7 | Release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R7 SRC-002414</dc:title>
  <dc:subject/>
  <dc:creator>Aster Loop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