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Alpha R7 Repository Evidence</w:t>
      </w:r>
    </w:p>
    <w:p>
      <w:r>
        <w:t>Artifact p01-full-004216 | Source p01-src-004216</w:t>
      </w:r>
    </w:p>
    <w:p>
      <w:pPr>
        <w:pStyle w:val="Heading1"/>
      </w:pPr>
      <w:r>
        <w:t>Purpose</w:t>
      </w:r>
    </w:p>
    <w:p>
      <w:r>
        <w:t>This synthetic Aster Loop engineering reference documents the asynchronous release-gate workflow governed by ADR-042.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ALPHA-R7 / 2026-07-13</w:t>
            </w:r>
          </w:p>
        </w:tc>
      </w:tr>
      <w:tr>
        <w:tc>
          <w:tcPr>
            <w:tcW w:type="dxa" w:w="4320"/>
          </w:tcPr>
          <w:p>
            <w:r>
              <w:t>Observed p95</w:t>
            </w:r>
          </w:p>
        </w:tc>
        <w:tc>
          <w:tcPr>
            <w:tcW w:type="dxa" w:w="4320"/>
          </w:tcPr>
          <w:p>
            <w:r>
              <w:t>184 ms</w:t>
            </w:r>
          </w:p>
        </w:tc>
      </w:tr>
      <w:tr>
        <w:tc>
          <w:tcPr>
            <w:tcW w:type="dxa" w:w="4320"/>
          </w:tcPr>
          <w:p>
            <w:r>
              <w:t>SLO ceiling</w:t>
            </w:r>
          </w:p>
        </w:tc>
        <w:tc>
          <w:tcPr>
            <w:tcW w:type="dxa" w:w="4320"/>
          </w:tcPr>
          <w:p>
            <w:r>
              <w:t>200 ms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2026-07-20: keep ADR-042</w:t>
            </w:r>
          </w:p>
        </w:tc>
      </w:tr>
    </w:tbl>
    <w:p>
      <w:pPr>
        <w:pStyle w:val="Heading1"/>
      </w:pPr>
      <w:r>
        <w:t>Operational interpretation</w:t>
      </w:r>
    </w:p>
    <w:p>
      <w:r>
        <w:t>The approval boundary runs from Release Coordinator to Decision Store. Event Bus delivery follows the durable decision and Observability confirmation closes the measured path. The 2026-07-17 controlled rollback drill recovered in 702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