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A5C"/>
        </w:rPr>
        <w:t>VND-26Q3-116 platform evaluation brief</w:t>
      </w:r>
    </w:p>
    <w:p>
      <w:r>
        <w:t>Synthetic internal evidence derived from p01-src-002035. Review subject: Platform Quartz.</w:t>
      </w:r>
    </w:p>
    <w:p>
      <w:pPr>
        <w:pStyle w:val="Heading1"/>
      </w:pPr>
      <w:r>
        <w:t>Decision context</w:t>
      </w:r>
    </w:p>
    <w:p>
      <w:r>
        <w:t>The Platform Engineer reviewed vendor evidence for the Aster Loop engineering portfolio. The recorded trial p95 is 168 ms; the artifact is comparative planning material and does not represent a production commitment.</w:t>
      </w:r>
    </w:p>
    <w:p>
      <w:pPr>
        <w:pStyle w:val="Heading1"/>
      </w:pPr>
      <w:r>
        <w:t>Evaluation notes</w:t>
      </w:r>
    </w:p>
    <w:p>
      <w:pPr>
        <w:pStyle w:val="ListBullet"/>
      </w:pPr>
      <w:r>
        <w:t>Confirm interface behavior against the declared release-gate boundary.</w:t>
      </w:r>
    </w:p>
    <w:p>
      <w:pPr>
        <w:pStyle w:val="ListBullet"/>
      </w:pPr>
      <w:r>
        <w:t>Retain traceable evidence for operational review.</w:t>
      </w:r>
    </w:p>
    <w:p>
      <w:pPr>
        <w:pStyle w:val="ListBullet"/>
      </w:pPr>
      <w:r>
        <w:t>Route the outcome to the role-based decision owner.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Recorded value</w:t>
            </w:r>
          </w:p>
        </w:tc>
      </w:tr>
      <w:tr>
        <w:tc>
          <w:tcPr>
            <w:tcW w:type="dxa" w:w="4320"/>
          </w:tcPr>
          <w:p>
            <w:r>
              <w:t>Evaluation ID</w:t>
            </w:r>
          </w:p>
        </w:tc>
        <w:tc>
          <w:tcPr>
            <w:tcW w:type="dxa" w:w="4320"/>
          </w:tcPr>
          <w:p>
            <w:r>
              <w:t>VND-26Q3-116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Platform Quartz</w:t>
            </w:r>
          </w:p>
        </w:tc>
      </w:tr>
      <w:tr>
        <w:tc>
          <w:tcPr>
            <w:tcW w:type="dxa" w:w="4320"/>
          </w:tcPr>
          <w:p>
            <w:r>
              <w:t>Trial p95</w:t>
            </w:r>
          </w:p>
        </w:tc>
        <w:tc>
          <w:tcPr>
            <w:tcW w:type="dxa" w:w="4320"/>
          </w:tcPr>
          <w:p>
            <w:r>
              <w:t>168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reviewed synthetic evidence</w:t>
            </w:r>
          </w:p>
        </w:tc>
      </w:tr>
    </w:tbl>
    <w:p>
      <w:r>
        <w:t>Follow-up: preserve this brief with the vendor comparison record and request a focused evidence walkthrough before any release-gate change.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