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CR-A7-005184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schema compatibility for svc-observability.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CR-A7-005184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svc-observability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36 executed; 34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