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F5F"/>
          <w:sz w:val="46"/>
        </w:rPr>
        <w:t>ONE-ON-ONE PREP</w:t>
      </w:r>
    </w:p>
    <w:p>
      <w:pPr>
        <w:spacing w:after="280"/>
      </w:pPr>
      <w:r>
        <w:rPr>
          <w:color w:val="667085"/>
          <w:sz w:val="24"/>
        </w:rPr>
        <w:t>Manager feedback working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3"/>
          </w:tcPr>
          <w:p>
            <w:r>
              <w:rPr>
                <w:b/>
                <w:color w:val="173F5F"/>
              </w:rPr>
              <w:t>Date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18 Aug 2026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3"/>
          </w:tcPr>
          <w:p>
            <w:r>
              <w:rPr>
                <w:b/>
                <w:color w:val="173F5F"/>
              </w:rPr>
              <w:t>Requisition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Requisition Alpha - People Analytics Partner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3"/>
          </w:tcPr>
          <w:p>
            <w:r>
              <w:rPr>
                <w:b/>
                <w:color w:val="173F5F"/>
              </w:rPr>
              <w:t>Capacity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3 openings | published range JPY 7.2-8.4M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3"/>
          </w:tcPr>
          <w:p>
            <w:r>
              <w:rPr>
                <w:b/>
                <w:color w:val="173F5F"/>
              </w:rPr>
              <w:t>Purpose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Prepare consistent, candidate-respectful feedback prompts</w:t>
            </w:r>
          </w:p>
        </w:tc>
      </w:tr>
    </w:tbl>
    <w:p>
      <w:pPr>
        <w:pStyle w:val="Heading1"/>
      </w:pPr>
      <w:r>
        <w:t>Session outcome</w:t>
      </w:r>
    </w:p>
    <w:p>
      <w:r>
        <w:t>Leave with a concise set of feedback prompts that distinguishes observed evidence from inference, supports a fair comparison across candidate IDs, and gives every candidate a clear next step.</w:t>
      </w:r>
    </w:p>
    <w:p>
      <w:pPr>
        <w:pStyle w:val="Heading1"/>
      </w:pPr>
      <w:r>
        <w:t>Opening (2 minutes)</w:t>
      </w:r>
    </w:p>
    <w:p>
      <w:r>
        <w:t>“Let’s use the shared scorecard as our anchor. We are not deciding by instinct or comparing personal stories; we are checking whether the evidence answers the role questions consistently.”</w:t>
      </w:r>
    </w:p>
    <w:p>
      <w:pPr>
        <w:pStyle w:val="Heading1"/>
      </w:pPr>
      <w:r>
        <w:t>Discussion prompts</w:t>
      </w:r>
    </w:p>
    <w:p>
      <w:pPr>
        <w:pStyle w:val="ListBullet"/>
      </w:pPr>
      <w:r>
        <w:rPr>
          <w:b/>
        </w:rPr>
        <w:t xml:space="preserve">C-ALPHA-07 - </w:t>
      </w:r>
      <w:r>
        <w:t>What observed example best shows practical partnership with a people analytics stakeholder? What evidence would make that example stronger?</w:t>
      </w:r>
    </w:p>
    <w:p>
      <w:pPr>
        <w:pStyle w:val="ListBullet"/>
      </w:pPr>
      <w:r>
        <w:rPr>
          <w:b/>
        </w:rPr>
        <w:t xml:space="preserve">C-ALPHA-12 - </w:t>
      </w:r>
      <w:r>
        <w:t>Where did the response clarify an ambiguous business question? Separate the stated action from our interpretation of likely impact.</w:t>
      </w:r>
    </w:p>
    <w:p>
      <w:pPr>
        <w:pStyle w:val="ListBullet"/>
      </w:pPr>
      <w:r>
        <w:rPr>
          <w:b/>
        </w:rPr>
        <w:t xml:space="preserve">C-ALPHA-19 - </w:t>
      </w:r>
      <w:r>
        <w:t>What did the case response reveal about prioritisation? Is the evidence comparable with the same criterion used for the other IDs?</w:t>
      </w:r>
    </w:p>
    <w:p>
      <w:pPr>
        <w:pStyle w:val="Heading1"/>
      </w:pPr>
      <w:r>
        <w:t>Close and follow-through</w:t>
      </w:r>
    </w:p>
    <w:p>
      <w:r>
        <w:t>Confirm the one unresolved question per candidate ID, choose a proportionate next action, and retain only role-relevant notes. Avoid personal details, individual compensation information, or unsupported labels.</w:t>
      </w:r>
    </w:p>
    <w:p>
      <w:r>
        <w:rPr>
          <w:i/>
        </w:rPr>
        <w:t>Working note: This document is fully synthetic and is intended as a reusable preparation pattern, not a record of real interviews or employees.</w:t>
      </w:r>
    </w:p>
    <w:sectPr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Synthetic internal working draft  |  18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ORCHID PEOPLE  /  REQUISITION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One-on-One Prep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