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Band Exception Procedure</w:t>
      </w:r>
    </w:p>
    <w:p>
      <w:r>
        <w:rPr>
          <w:i/>
          <w:color w:val="52616B"/>
        </w:rPr>
        <w:t>Orchid People | Effective 2026-08-18 | Internal governance procedure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Requisition Alpha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Band J | JPY 7.2M-8.4M | midpoint JPY 7.8M | 3 openings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Requisition Beta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Band P | JPY 5.8M-6.8M | midpoint JPY 6.3M | 2 openings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Review trigger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Range penetration outside 35%-65% planning corridor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Escalation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People Ops + Finance review; policy owner decision</w:t>
            </w:r>
          </w:p>
        </w:tc>
      </w:tr>
    </w:tbl>
    <w:p>
      <w:r>
        <w:rPr>
          <w:i/>
        </w:rPr>
        <w:t>Reference values are synthetic and aggregated. The table supports policy application, not an individual pay decision.</w:t>
      </w:r>
    </w:p>
    <w:p>
      <w:pPr>
        <w:pStyle w:val="Heading1"/>
      </w:pPr>
      <w:r>
        <w:t>Scope and safeguards</w:t>
      </w:r>
    </w:p>
    <w:p>
      <w:r>
        <w:t>This procedure is limited to synthetic, role-level band governance. It does not authorize an individual compensation decision or assert legal compliance.</w:t>
      </w:r>
    </w:p>
    <w:p>
      <w:pPr>
        <w:pStyle w:val="Heading1"/>
      </w:pPr>
      <w:r>
        <w:t>Procedure</w:t>
      </w:r>
    </w:p>
    <w:p>
      <w:r>
        <w:t>Use the approved band minimum, midpoint, and maximum. Calculate comparatio and range penetration from the current approved inputs.</w:t>
      </w:r>
    </w:p>
    <w:p>
      <w:r>
        <w:t>Document the role-level rationale and route exceptions through the listed review path.</w:t>
      </w:r>
    </w:p>
    <w:p>
      <w:pPr>
        <w:pStyle w:val="ListBullet"/>
      </w:pPr>
      <w:r>
        <w:t>Confirm the requisition band and opening count.</w:t>
      </w:r>
    </w:p>
    <w:p>
      <w:pPr>
        <w:pStyle w:val="ListBullet"/>
      </w:pPr>
      <w:r>
        <w:t>Confirm the proposed anchor is within the approved range.</w:t>
      </w:r>
    </w:p>
    <w:p>
      <w:pPr>
        <w:pStyle w:val="ListBullet"/>
      </w:pPr>
      <w:r>
        <w:t>Route outside-corridor items to People Ops and Finance.</w:t>
      </w:r>
    </w:p>
    <w:p>
      <w:pPr>
        <w:pStyle w:val="ListBullet"/>
      </w:pPr>
      <w:r>
        <w:t>Record the outcome and policy owner decision.</w:t>
      </w:r>
    </w:p>
    <w:p>
      <w:pPr>
        <w:pStyle w:val="Heading1"/>
      </w:pPr>
      <w:r>
        <w:t>Recordkeeping</w:t>
      </w:r>
    </w:p>
    <w:p>
      <w:r>
        <w:t>Retain only aggregated governance evidence required by internal process. Do not attach names, contact details, identifiers, salary histories, or individual pay data.</w:t>
      </w:r>
    </w:p>
    <w:sectPr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Orchid People | Internal governance reference | 2026-08-18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 Exception Procedure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