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57406F"/>
          <w:sz w:val="20"/>
        </w:rPr>
        <w:t>ORCHID PEOPLE</w:t>
      </w:r>
    </w:p>
    <w:p>
      <w:pPr>
        <w:spacing w:after="20"/>
      </w:pPr>
      <w:r>
        <w:rPr>
          <w:b/>
          <w:color w:val="1F1C24"/>
          <w:sz w:val="46"/>
        </w:rPr>
        <w:t>Retention Control Checklist</w:t>
      </w:r>
    </w:p>
    <w:p>
      <w:pPr>
        <w:spacing w:after="240"/>
      </w:pPr>
      <w:r>
        <w:rPr>
          <w:color w:val="5F5669"/>
          <w:sz w:val="18"/>
        </w:rPr>
        <w:t>Control reference OP-RET-26-0818  |  Review date 2026-08-18  |  Synthetic internal record - not legal advice</w:t>
      </w:r>
    </w:p>
    <w:p>
      <w:pPr>
        <w:spacing w:before="160" w:after="80"/>
      </w:pPr>
      <w:r>
        <w:rPr>
          <w:b/>
          <w:color w:val="57406F"/>
          <w:sz w:val="24"/>
        </w:rPr>
        <w:t>A. Classify the record set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76"/>
            <w:shd w:fill="F4F0F8"/>
            <w:vAlign w:val="center"/>
          </w:tcPr>
          <w:p>
            <w:pPr>
              <w:spacing w:after="40"/>
            </w:pPr>
            <w:r>
              <w:rPr>
                <w:b/>
                <w:color w:val="57406F"/>
                <w:sz w:val="18"/>
              </w:rPr>
              <w:t>□</w:t>
            </w:r>
          </w:p>
        </w:tc>
        <w:tc>
          <w:tcPr>
            <w:tcW w:type="dxa" w:w="9144"/>
            <w:shd w:fill="FBFAFC"/>
            <w:vAlign w:val="center"/>
          </w:tcPr>
          <w:p>
            <w:pPr>
              <w:spacing w:after="40"/>
            </w:pPr>
            <w:r>
              <w:rPr>
                <w:b w:val="0"/>
                <w:sz w:val="18"/>
              </w:rPr>
              <w:t>Confirm record set is within People Operations scope.</w:t>
            </w:r>
          </w:p>
        </w:tc>
      </w:tr>
      <w:tr>
        <w:tc>
          <w:tcPr>
            <w:tcW w:type="dxa" w:w="576"/>
            <w:shd w:fill="F4F0F8"/>
            <w:vAlign w:val="center"/>
          </w:tcPr>
          <w:p>
            <w:pPr>
              <w:spacing w:after="40"/>
            </w:pPr>
            <w:r>
              <w:rPr>
                <w:b/>
                <w:color w:val="57406F"/>
                <w:sz w:val="18"/>
              </w:rPr>
              <w:t>□</w:t>
            </w:r>
          </w:p>
        </w:tc>
        <w:tc>
          <w:tcPr>
            <w:tcW w:type="dxa" w:w="9144"/>
            <w:shd w:fill="FBFAFC"/>
            <w:vAlign w:val="center"/>
          </w:tcPr>
          <w:p>
            <w:pPr>
              <w:spacing w:after="40"/>
            </w:pPr>
            <w:r>
              <w:rPr>
                <w:b w:val="0"/>
                <w:sz w:val="18"/>
              </w:rPr>
              <w:t>Record the repository location and synthetic reference code.</w:t>
            </w:r>
          </w:p>
        </w:tc>
      </w:tr>
      <w:tr>
        <w:tc>
          <w:tcPr>
            <w:tcW w:type="dxa" w:w="576"/>
            <w:shd w:fill="F4F0F8"/>
            <w:vAlign w:val="center"/>
          </w:tcPr>
          <w:p>
            <w:pPr>
              <w:spacing w:after="40"/>
            </w:pPr>
            <w:r>
              <w:rPr>
                <w:b/>
                <w:color w:val="57406F"/>
                <w:sz w:val="18"/>
              </w:rPr>
              <w:t>□</w:t>
            </w:r>
          </w:p>
        </w:tc>
        <w:tc>
          <w:tcPr>
            <w:tcW w:type="dxa" w:w="9144"/>
            <w:shd w:fill="FBFAFC"/>
            <w:vAlign w:val="center"/>
          </w:tcPr>
          <w:p>
            <w:pPr>
              <w:spacing w:after="40"/>
            </w:pPr>
            <w:r>
              <w:rPr>
                <w:b w:val="0"/>
                <w:sz w:val="18"/>
              </w:rPr>
              <w:t>Confirm no unnecessary individual identifiers appear in the control evidence.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b/>
          <w:color w:val="57406F"/>
          <w:sz w:val="24"/>
        </w:rPr>
        <w:t>B. Apply the retention value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76"/>
            <w:shd w:fill="F4F0F8"/>
            <w:vAlign w:val="center"/>
          </w:tcPr>
          <w:p>
            <w:pPr>
              <w:spacing w:after="40"/>
            </w:pPr>
            <w:r>
              <w:rPr>
                <w:b/>
                <w:color w:val="57406F"/>
                <w:sz w:val="18"/>
              </w:rPr>
              <w:t>□</w:t>
            </w:r>
          </w:p>
        </w:tc>
        <w:tc>
          <w:tcPr>
            <w:tcW w:type="dxa" w:w="9144"/>
            <w:shd w:fill="FBFAFC"/>
            <w:vAlign w:val="center"/>
          </w:tcPr>
          <w:p>
            <w:pPr>
              <w:spacing w:after="40"/>
            </w:pPr>
            <w:r>
              <w:rPr>
                <w:b w:val="0"/>
                <w:sz w:val="18"/>
              </w:rPr>
              <w:t>Unsuccessful candidate records: 12 months after requisition closure.</w:t>
            </w:r>
          </w:p>
        </w:tc>
      </w:tr>
      <w:tr>
        <w:tc>
          <w:tcPr>
            <w:tcW w:type="dxa" w:w="576"/>
            <w:shd w:fill="F4F0F8"/>
            <w:vAlign w:val="center"/>
          </w:tcPr>
          <w:p>
            <w:pPr>
              <w:spacing w:after="40"/>
            </w:pPr>
            <w:r>
              <w:rPr>
                <w:b/>
                <w:color w:val="57406F"/>
                <w:sz w:val="18"/>
              </w:rPr>
              <w:t>□</w:t>
            </w:r>
          </w:p>
        </w:tc>
        <w:tc>
          <w:tcPr>
            <w:tcW w:type="dxa" w:w="9144"/>
            <w:shd w:fill="FBFAFC"/>
            <w:vAlign w:val="center"/>
          </w:tcPr>
          <w:p>
            <w:pPr>
              <w:spacing w:after="40"/>
            </w:pPr>
            <w:r>
              <w:rPr>
                <w:b w:val="0"/>
                <w:sz w:val="18"/>
              </w:rPr>
              <w:t>Interview working notes: 6 months.</w:t>
            </w:r>
          </w:p>
        </w:tc>
      </w:tr>
      <w:tr>
        <w:tc>
          <w:tcPr>
            <w:tcW w:type="dxa" w:w="576"/>
            <w:shd w:fill="F4F0F8"/>
            <w:vAlign w:val="center"/>
          </w:tcPr>
          <w:p>
            <w:pPr>
              <w:spacing w:after="40"/>
            </w:pPr>
            <w:r>
              <w:rPr>
                <w:b/>
                <w:color w:val="57406F"/>
                <w:sz w:val="18"/>
              </w:rPr>
              <w:t>□</w:t>
            </w:r>
          </w:p>
        </w:tc>
        <w:tc>
          <w:tcPr>
            <w:tcW w:type="dxa" w:w="9144"/>
            <w:shd w:fill="FBFAFC"/>
            <w:vAlign w:val="center"/>
          </w:tcPr>
          <w:p>
            <w:pPr>
              <w:spacing w:after="40"/>
            </w:pPr>
            <w:r>
              <w:rPr>
                <w:b w:val="0"/>
                <w:sz w:val="18"/>
              </w:rPr>
              <w:t>Offer approvals and accepted offer records: 7 years.</w:t>
            </w:r>
          </w:p>
        </w:tc>
      </w:tr>
      <w:tr>
        <w:tc>
          <w:tcPr>
            <w:tcW w:type="dxa" w:w="576"/>
            <w:shd w:fill="F4F0F8"/>
            <w:vAlign w:val="center"/>
          </w:tcPr>
          <w:p>
            <w:pPr>
              <w:spacing w:after="40"/>
            </w:pPr>
            <w:r>
              <w:rPr>
                <w:b/>
                <w:color w:val="57406F"/>
                <w:sz w:val="18"/>
              </w:rPr>
              <w:t>□</w:t>
            </w:r>
          </w:p>
        </w:tc>
        <w:tc>
          <w:tcPr>
            <w:tcW w:type="dxa" w:w="9144"/>
            <w:shd w:fill="FBFAFC"/>
            <w:vAlign w:val="center"/>
          </w:tcPr>
          <w:p>
            <w:pPr>
              <w:spacing w:after="40"/>
            </w:pPr>
            <w:r>
              <w:rPr>
                <w:b w:val="0"/>
                <w:sz w:val="18"/>
              </w:rPr>
              <w:t>Aggregate survey outputs: 3 years.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b/>
          <w:color w:val="57406F"/>
          <w:sz w:val="24"/>
        </w:rPr>
        <w:t>C. Record the outcome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76"/>
            <w:shd w:fill="F4F0F8"/>
            <w:vAlign w:val="center"/>
          </w:tcPr>
          <w:p>
            <w:pPr>
              <w:spacing w:after="40"/>
            </w:pPr>
            <w:r>
              <w:rPr>
                <w:b/>
                <w:color w:val="57406F"/>
                <w:sz w:val="18"/>
              </w:rPr>
              <w:t>□</w:t>
            </w:r>
          </w:p>
        </w:tc>
        <w:tc>
          <w:tcPr>
            <w:tcW w:type="dxa" w:w="9144"/>
            <w:shd w:fill="FBFAFC"/>
            <w:vAlign w:val="center"/>
          </w:tcPr>
          <w:p>
            <w:pPr>
              <w:spacing w:after="40"/>
            </w:pPr>
            <w:r>
              <w:rPr>
                <w:b w:val="0"/>
                <w:sz w:val="18"/>
              </w:rPr>
              <w:t>Disposition selected: secure disposal / approved transfer / documented exception.</w:t>
            </w:r>
          </w:p>
        </w:tc>
      </w:tr>
      <w:tr>
        <w:tc>
          <w:tcPr>
            <w:tcW w:type="dxa" w:w="576"/>
            <w:shd w:fill="F4F0F8"/>
            <w:vAlign w:val="center"/>
          </w:tcPr>
          <w:p>
            <w:pPr>
              <w:spacing w:after="40"/>
            </w:pPr>
            <w:r>
              <w:rPr>
                <w:b/>
                <w:color w:val="57406F"/>
                <w:sz w:val="18"/>
              </w:rPr>
              <w:t>□</w:t>
            </w:r>
          </w:p>
        </w:tc>
        <w:tc>
          <w:tcPr>
            <w:tcW w:type="dxa" w:w="9144"/>
            <w:shd w:fill="FBFAFC"/>
            <w:vAlign w:val="center"/>
          </w:tcPr>
          <w:p>
            <w:pPr>
              <w:spacing w:after="40"/>
            </w:pPr>
            <w:r>
              <w:rPr>
                <w:b w:val="0"/>
                <w:sz w:val="18"/>
              </w:rPr>
              <w:t>Review performed by role label only; no signature required.</w:t>
            </w:r>
          </w:p>
        </w:tc>
      </w:tr>
      <w:tr>
        <w:tc>
          <w:tcPr>
            <w:tcW w:type="dxa" w:w="576"/>
            <w:shd w:fill="F4F0F8"/>
            <w:vAlign w:val="center"/>
          </w:tcPr>
          <w:p>
            <w:pPr>
              <w:spacing w:after="40"/>
            </w:pPr>
            <w:r>
              <w:rPr>
                <w:b/>
                <w:color w:val="57406F"/>
                <w:sz w:val="18"/>
              </w:rPr>
              <w:t>□</w:t>
            </w:r>
          </w:p>
        </w:tc>
        <w:tc>
          <w:tcPr>
            <w:tcW w:type="dxa" w:w="9144"/>
            <w:shd w:fill="FBFAFC"/>
            <w:vAlign w:val="center"/>
          </w:tcPr>
          <w:p>
            <w:pPr>
              <w:spacing w:after="40"/>
            </w:pPr>
            <w:r>
              <w:rPr>
                <w:b w:val="0"/>
                <w:sz w:val="18"/>
              </w:rPr>
              <w:t>Evidence stored in approved retention repository.</w:t>
            </w:r>
          </w:p>
        </w:tc>
      </w:tr>
    </w:tbl>
    <w:p>
      <w:pPr>
        <w:spacing w:after="20"/>
      </w:pPr>
    </w:p>
    <w:p>
      <w:pPr>
        <w:spacing w:before="100" w:after="0"/>
      </w:pPr>
      <w:r>
        <w:rPr>
          <w:b/>
          <w:color w:val="57406F"/>
        </w:rPr>
        <w:t xml:space="preserve">Control note: </w:t>
      </w:r>
      <w:r>
        <w:t>These retention values are synthetic internal policy values and are not legal advice.</w:t>
      </w:r>
    </w:p>
    <w:sectPr>
      <w:footerReference w:type="default" r:id="rId9"/>
      <w:pgSz w:w="12240" w:h="15840"/>
      <w:pgMar w:top="979" w:right="1037" w:bottom="92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5669"/>
        <w:sz w:val="16"/>
      </w:rPr>
      <w:t>Orchid People | OP-RET-26-0818 | Internal control checklist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