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4D78"/>
          <w:sz w:val="44"/>
        </w:rPr>
        <w:t>Manager Calibration Guide</w:t>
      </w:r>
    </w:p>
    <w:p>
      <w:pPr>
        <w:spacing w:after="280"/>
      </w:pPr>
      <w:r>
        <w:rPr>
          <w:i/>
          <w:color w:val="555555"/>
        </w:rPr>
        <w:t>H1 2026 | Review date 2026-08-18 | Compact reference guide</w:t>
      </w:r>
    </w:p>
    <w:p>
      <w:pPr>
        <w:pStyle w:val="Heading1"/>
      </w:pPr>
      <w:r>
        <w:t>Purpose and guardrails</w:t>
      </w:r>
    </w:p>
    <w:p>
      <w:r>
        <w:t>This guide supports a consistent, evidence-led calibration conversation for Orchid People. It uses synthetic records only and is designed for process learning, not compensation or personnel 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Guardrail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Practice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Discuss observable outcomes, goal progress, and role-relevant evidence.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Use SYN-E record IDs and team labels; do not add names, contacts, employee IDs, pay, health, demographic, or protected-trait data.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Use ratings 1-5 consistently. A 3 indicates expectations met.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Record a calibrated rating and outcome: Ready, Confirm, Develop, or Support.</w:t>
            </w:r>
          </w:p>
        </w:tc>
      </w:tr>
    </w:tbl>
    <w:p/>
    <w:p>
      <w:pPr>
        <w:pStyle w:val="Heading1"/>
      </w:pPr>
      <w:r>
        <w:t>Before the session</w:t>
      </w:r>
    </w:p>
    <w:p>
      <w:pPr>
        <w:pStyle w:val="ListBullet"/>
      </w:pPr>
      <w:r>
        <w:t>Review each SYN-E record and its primary goal progress.</w:t>
      </w:r>
    </w:p>
    <w:p>
      <w:pPr>
        <w:pStyle w:val="ListBullet"/>
      </w:pPr>
      <w:r>
        <w:t>Confirm evidence is current for the H1 2026 cycle and free of sensitive information.</w:t>
      </w:r>
    </w:p>
    <w:p>
      <w:pPr>
        <w:pStyle w:val="ListBullet"/>
      </w:pPr>
      <w:r>
        <w:t>Identify questions that test clarity of outcomes rather than assumptions about individuals.</w:t>
      </w:r>
    </w:p>
    <w:p>
      <w:pPr>
        <w:pStyle w:val="ListBullet"/>
      </w:pPr>
      <w:r>
        <w:t>Bring the tracker and calibration analysis as auditable inputs.</w:t>
      </w:r>
    </w:p>
    <w:p>
      <w:pPr>
        <w:pStyle w:val="Heading1"/>
      </w:pPr>
      <w:r>
        <w:t>Calibration conversation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7776"/>
            <w:vAlign w:val="center"/>
            <w:shd w:fill="E8EEF5"/>
          </w:tcPr>
          <w:p>
            <w:r/>
            <w:r>
              <w:rPr>
                <w:b/>
                <w:sz w:val="18"/>
              </w:rPr>
              <w:t>Facilitator prompt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1. Evidence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What outcome or behavior supports the proposed rating?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2. Goal progress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What does the documented progress indicate about delivery?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3. Consistency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How does the standard apply across comparable work?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4. Outcome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What follow-up label best describes the next action?</w:t>
            </w:r>
          </w:p>
        </w:tc>
      </w:tr>
    </w:tbl>
    <w:p/>
    <w:p>
      <w:pPr>
        <w:pStyle w:val="Heading1"/>
      </w:pPr>
      <w:r>
        <w:t>Rating anchors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vAlign w:val="center"/>
            <w:shd w:fill="E8EEF5"/>
          </w:tcPr>
          <w:p>
            <w:r/>
            <w:r>
              <w:rPr>
                <w:b/>
                <w:sz w:val="18"/>
              </w:rPr>
              <w:t>Rating</w:t>
            </w:r>
          </w:p>
        </w:tc>
        <w:tc>
          <w:tcPr>
            <w:tcW w:type="dxa" w:w="7920"/>
            <w:vAlign w:val="center"/>
            <w:shd w:fill="E8EEF5"/>
          </w:tcPr>
          <w:p>
            <w:r/>
            <w:r>
              <w:rPr>
                <w:b/>
                <w:sz w:val="18"/>
              </w:rPr>
              <w:t>Anchor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Consistently exceptional impact with clear, sustained evidence.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Strong contribution above expected outcomes.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Expected outcomes met with reliable delivery.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Some outcomes not yet met; targeted support is needed.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Significant performance concerns; escalate through the approved process.</w:t>
            </w:r>
          </w:p>
        </w:tc>
      </w:tr>
    </w:tbl>
    <w:p/>
    <w:p>
      <w:pPr>
        <w:pStyle w:val="Heading1"/>
      </w:pPr>
      <w:r>
        <w:t>Close and document</w:t>
      </w:r>
    </w:p>
    <w:p>
      <w:r>
        <w:t>Reconcile totals: 36 synthetic records, five rating categories, and outcome counts that match the calibration analysis. Record only the decision basis needed for auditability. End with a clear next action and review owner role, never a personal identifier.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records only | H1 2026 | 2026-08-18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Orchid People | Synthetic performance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