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Change Proposal</w:t>
      </w:r>
    </w:p>
    <w:p>
      <w:r>
        <w:rPr>
          <w:i/>
          <w:color w:val="5A5064"/>
        </w:rPr>
        <w:t>A controlled rollout for Orchid People internal synthetic policies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Owner: People Operations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Effective: 18 August 2026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Review: 18 August 2027</w:t>
            </w:r>
          </w:p>
        </w:tc>
      </w:tr>
    </w:tbl>
    <w:p/>
    <w:p>
      <w:pPr>
        <w:pStyle w:val="Heading1"/>
      </w:pPr>
      <w:r>
        <w:t>Decision requested</w:t>
      </w:r>
    </w:p>
    <w:p>
      <w:r>
        <w:t>Approve a controlled refresh of the policy suite effective 18 August 2026, including manager acknowledgement and a 30-day adoption review.</w:t>
      </w:r>
    </w:p>
    <w:p>
      <w:pPr>
        <w:pStyle w:val="Heading1"/>
      </w:pPr>
      <w:r>
        <w:t>Why this change now</w:t>
      </w:r>
    </w:p>
    <w:p>
      <w:r>
        <w:t>The People Operations team is consolidating operating guidance into a single, synthetic internal policy set. The change clarifies ownership, review cadence, exception handling, and evidence expectations without presenting legal advice or changing contractual terms.</w:t>
      </w:r>
    </w:p>
    <w:p>
      <w:pPr>
        <w:pStyle w:val="Heading1"/>
      </w:pPr>
      <w:r>
        <w:t>Scope of proposed change</w:t>
      </w:r>
    </w:p>
    <w:p>
      <w:pPr>
        <w:pStyle w:val="ListBullet"/>
      </w:pPr>
      <w:r>
        <w:t>Adopt consistent document control fields across flexible work, equal opportunity, interview conflict, candidate data handling, and employee referral topics.</w:t>
      </w:r>
    </w:p>
    <w:p>
      <w:pPr>
        <w:pStyle w:val="ListBullet"/>
      </w:pPr>
      <w:r>
        <w:t>Publish a manager-facing acknowledgement and procedure guide.</w:t>
      </w:r>
    </w:p>
    <w:p>
      <w:pPr>
        <w:pStyle w:val="ListBullet"/>
      </w:pPr>
      <w:r>
        <w:t>Track adoption through role-based completion records; do not collect unnecessary personal information.</w:t>
      </w:r>
    </w:p>
    <w:p>
      <w:pPr>
        <w:pStyle w:val="Heading1"/>
      </w:pPr>
      <w:r>
        <w:t>Implementation and controls</w:t>
      </w:r>
    </w:p>
    <w:p>
      <w:pPr>
        <w:pStyle w:val="ListBullet"/>
      </w:pPr>
      <w:r>
        <w:t>Week 1: publish approved policies and briefing materials.</w:t>
      </w:r>
    </w:p>
    <w:p>
      <w:pPr>
        <w:pStyle w:val="ListBullet"/>
      </w:pPr>
      <w:r>
        <w:t>Weeks 2-3: managers acknowledge awareness and route questions to People Operations.</w:t>
      </w:r>
    </w:p>
    <w:p>
      <w:pPr>
        <w:pStyle w:val="ListBullet"/>
      </w:pPr>
      <w:r>
        <w:t>Day 30: People Operations reviews exceptions, questions, and control gaps; propose revisions if needed.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t>Risk: uneven interpretation. Mitigation: short briefing, procedure guide, and documented escalation route.</w:t>
      </w:r>
    </w:p>
    <w:p>
      <w:pPr>
        <w:pStyle w:val="ListBullet"/>
      </w:pPr>
      <w:r>
        <w:t>Risk: over-collection of data. Mitigation: minimum-data guidance and access-limited records.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Internal - synthetic training corpus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Policy authority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Exception route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 review before action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Version history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v1.0 | issued 18 August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473"/>
        <w:sz w:val="16"/>
      </w:rPr>
      <w:t>Orchid People | Internal synthetic policy |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42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3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31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A3E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