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Exception Request Form</w:t>
      </w:r>
    </w:p>
    <w:p>
      <w:r>
        <w:rPr>
          <w:i/>
          <w:color w:val="5A5064"/>
        </w:rPr>
        <w:t>Time-bound exception request for Orchid People internal synthetic policies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Owner: People Operations</w:t>
            </w:r>
          </w:p>
        </w:tc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Effective: 18 August 2026</w:t>
            </w:r>
          </w:p>
        </w:tc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Review: 18 August 2027</w:t>
            </w:r>
          </w:p>
        </w:tc>
      </w:tr>
    </w:tbl>
    <w:p/>
    <w:p>
      <w:pPr>
        <w:pStyle w:val="Heading1"/>
      </w:pPr>
      <w:r>
        <w:t>Request details</w:t>
      </w:r>
    </w:p>
    <w:p>
      <w:r>
        <w:t>Request title: ____________________</w:t>
        <w:br/>
        <w:t>Requestor role label: ____________________</w:t>
        <w:br/>
        <w:t>Affected policy: ____________________</w:t>
        <w:br/>
        <w:t>Requested start and end dates: ____________________</w:t>
      </w:r>
    </w:p>
    <w:p>
      <w:pPr>
        <w:pStyle w:val="Heading1"/>
      </w:pPr>
      <w:r>
        <w:t>Business rationale</w:t>
      </w:r>
    </w:p>
    <w:p>
      <w:r>
        <w:t>Describe the operational need, why the standard policy route is insufficient, and the narrowest requested exception.</w:t>
        <w:br/>
        <w:br/>
        <w:t>____________________________________________________________________________</w:t>
        <w:br/>
        <w:t>____________________________________________________________________________</w:t>
      </w:r>
    </w:p>
    <w:p>
      <w:pPr>
        <w:pStyle w:val="Heading1"/>
      </w:pPr>
      <w:r>
        <w:t>Risk and controls</w:t>
      </w:r>
    </w:p>
    <w:p>
      <w:r>
        <w:t>Describe data, fairness, service, or process risks and the proposed controls.</w:t>
        <w:br/>
        <w:br/>
        <w:t>____________________________________________________________________________</w:t>
        <w:br/>
        <w:t>____________________________________________________________________________</w:t>
      </w:r>
    </w:p>
    <w:p>
      <w:pPr>
        <w:pStyle w:val="Heading1"/>
      </w:pPr>
      <w:r>
        <w:t>Decision record</w:t>
      </w:r>
    </w:p>
    <w:p>
      <w:r>
        <w:t>People Operations review:  Approve / Decline / Return for information</w:t>
        <w:br/>
        <w:t>Accountable leader review:  Approve / Decline / Return for information</w:t>
        <w:br/>
        <w:t>Conditions, owner, and expiry: ____________________________________________</w:t>
        <w:br/>
        <w:t>Review date: ____________________</w:t>
      </w:r>
    </w:p>
    <w:p>
      <w:pPr>
        <w:pStyle w:val="Heading1"/>
      </w:pPr>
      <w:r>
        <w:t>Submission guidance</w:t>
      </w:r>
    </w:p>
    <w:p>
      <w:r>
        <w:t>Submit through the approved internal workflow. Do not include names, contact details, employee identifiers, candidate materials, or other unnecessary sensitive information in this form.</w:t>
      </w:r>
    </w:p>
    <w:p>
      <w:pPr>
        <w:pStyle w:val="Heading1"/>
      </w:pPr>
      <w:r>
        <w:t>Document control</w:t>
      </w:r>
    </w:p>
    <w:p>
      <w:r>
        <w:rPr>
          <w:sz w:val="16"/>
        </w:rPr>
        <w:t>Classification: Internal - synthetic training corpus | Authority: People Operations | Version: v1.0 issued 18 August 2026</w:t>
      </w:r>
    </w:p>
    <w:sectPr w:rsidR="00FC693F" w:rsidRPr="0006063C" w:rsidSect="00034616">
      <w:footerReference w:type="default" r:id="rId9"/>
      <w:pgSz w:w="12240" w:h="15840"/>
      <w:pgMar w:top="792" w:right="1181" w:bottom="792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473"/>
        <w:sz w:val="16"/>
      </w:rPr>
      <w:t>Orchid People | Internal synthetic policy | Exception 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Calibri" w:hAnsi="Calibri"/>
      <w:color w:val="2421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3E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31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7A3E7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