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70548D"/>
          <w:sz w:val="18"/>
        </w:rPr>
        <w:t>ORCHID PEOPLE | SYNTHETIC HIRING SCORECARD</w:t>
      </w:r>
    </w:p>
    <w:p>
      <w:pPr>
        <w:pStyle w:val="Title"/>
        <w:spacing w:after="80"/>
      </w:pPr>
      <w:r>
        <w:t>Candidate A03 - Qualification Scorecard</w:t>
      </w:r>
    </w:p>
    <w:p>
      <w:pPr>
        <w:spacing w:after="240"/>
      </w:pPr>
      <w:r>
        <w:rPr>
          <w:color w:val="526171"/>
          <w:sz w:val="18"/>
        </w:rPr>
        <w:t>People Analytics Partner | opened 2026-08-18 | Tokyo hybrid | 3 openings | compensation band JPY 7.2-8.4M</w:t>
      </w:r>
    </w:p>
    <w:p>
      <w:pPr>
        <w:pStyle w:val="Heading1"/>
      </w:pPr>
      <w:r>
        <w:t>Assessment snapshot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Competency</w:t>
            </w:r>
          </w:p>
        </w:tc>
        <w:tc>
          <w:tcPr>
            <w:tcW w:type="dxa" w:w="3360"/>
          </w:tcPr>
          <w:p>
            <w:r>
              <w:t>Evidence signal</w:t>
            </w:r>
          </w:p>
        </w:tc>
        <w:tc>
          <w:tcPr>
            <w:tcW w:type="dxa" w:w="3360"/>
          </w:tcPr>
          <w:p>
            <w:r>
              <w:t>Score / 5</w:t>
            </w:r>
          </w:p>
        </w:tc>
      </w:tr>
      <w:tr>
        <w:tc>
          <w:tcPr>
            <w:tcW w:type="dxa" w:w="3360"/>
          </w:tcPr>
          <w:p>
            <w:r>
              <w:t>Analytics fluency</w:t>
            </w:r>
          </w:p>
        </w:tc>
        <w:tc>
          <w:tcPr>
            <w:tcW w:type="dxa" w:w="3360"/>
          </w:tcPr>
          <w:p>
            <w:r>
              <w:t>Scenario framing is promising but needs depth.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People partnership</w:t>
            </w:r>
          </w:p>
        </w:tc>
        <w:tc>
          <w:tcPr>
            <w:tcW w:type="dxa" w:w="3360"/>
          </w:tcPr>
          <w:p>
            <w:r>
              <w:t>Notes indicate practical stakeholder listening.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Communication</w:t>
            </w:r>
          </w:p>
        </w:tc>
        <w:tc>
          <w:tcPr>
            <w:tcW w:type="dxa" w:w="3360"/>
          </w:tcPr>
          <w:p>
            <w:r>
              <w:t>Structured responses are clear.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Responsible data practice</w:t>
            </w:r>
          </w:p>
        </w:tc>
        <w:tc>
          <w:tcPr>
            <w:tcW w:type="dxa" w:w="3360"/>
          </w:tcPr>
          <w:p>
            <w:r>
              <w:t>No conclusive signal in notes.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</w:tbl>
    <w:p>
      <w:pPr>
        <w:pStyle w:val="Heading1"/>
      </w:pPr>
      <w:r>
        <w:t>Calibration notes</w:t>
      </w:r>
    </w:p>
    <w:p>
      <w:r>
        <w:t>Evidence is limited to synthetic, anonymized screening materials. Assess work-sample reasoning, stakeholder partnering, and responsible handling of people metrics during the next structured conversation.</w:t>
      </w:r>
    </w:p>
    <w:p>
      <w:pPr>
        <w:pStyle w:val="Heading1"/>
      </w:pPr>
      <w:r>
        <w:t>Recommended next step</w:t>
      </w:r>
    </w:p>
    <w:p>
      <w:r>
        <w:rPr>
          <w:b/>
        </w:rPr>
        <w:t>Complete the scheduled screen, then recalibrate.</w:t>
      </w:r>
    </w:p>
    <w:p>
      <w:pPr/>
      <w:r>
        <w:t>Decision guardrails: use the same interview rubric for every candidate; do not collect or infer protected attributes; record only job-related evidence. Synthetic training sample.</w:t>
      </w:r>
    </w:p>
    <w:p>
      <w:pPr/>
      <w:r>
        <w:t>Prepared for recruiting calibration | 2026-08-18 | Orchid People</w:t>
      </w:r>
    </w:p>
    <w:sectPr w:rsidR="00FC693F" w:rsidRPr="0006063C" w:rsidSect="00034616"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eastAsia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eastAsia="Calibri"/>
    </w:rPr>
  </w:style>
  <w:style w:type="table" w:default="1" w:styleId="TableNormal">
    <w:name w:val="Normal Table"/>
    <w:uiPriority w:val="99"/>
    <w:semiHidden/>
    <w:unhideWhenUsed/>
    <w:rPr>
      <w:rFonts w:ascii="Calibri" w:hAnsi="Calibri" w:eastAsia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eastAsia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eastAsia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eastAsia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eastAsia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