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0B2545"/>
          <w:sz w:val="18"/>
          <w:szCs w:val="18"/>
        </w:rPr>
        <w:t xml:space="preserve">ORCHID PEOPLE | REQUISITION BETA</w:t>
      </w:r>
    </w:p>
    <w:p>
      <w:pPr>
        <w:spacing w:after="80"/>
      </w:pPr>
      <w:r>
        <w:rPr>
          <w:b/>
          <w:bCs/>
          <w:color w:val="0B2545"/>
          <w:sz w:val="32"/>
          <w:szCs w:val="32"/>
        </w:rPr>
        <w:t xml:space="preserve">Panel scorecard | B01</w:t>
      </w:r>
    </w:p>
    <w:p>
      <w:pPr>
        <w:spacing w:after="220"/>
      </w:pPr>
      <w:r>
        <w:rPr>
          <w:i/>
          <w:iCs/>
          <w:color w:val="555555"/>
          <w:sz w:val="20"/>
          <w:szCs w:val="20"/>
        </w:rPr>
        <w:t xml:space="preserve">Structured interview evidence • Requisition Beta • 2026-08-18</w:t>
      </w:r>
    </w:p>
    <w:p>
      <w:pPr>
        <w:pStyle w:val="Heading1"/>
        <w:spacing w:after="100" w:before="0"/>
      </w:pPr>
      <w:r>
        <w:rPr>
          <w:b w:val="false"/>
          <w:bCs w:val="false"/>
        </w:rPr>
        <w:t xml:space="preserve">Scoring guardrail</w:t>
      </w:r>
    </w:p>
    <w:p>
      <w:pPr>
        <w:spacing w:after="100" w:before="0"/>
      </w:pPr>
      <w:r>
        <w:rPr>
          <w:b w:val="false"/>
          <w:bCs w:val="false"/>
        </w:rPr>
        <w:t xml:space="preserve">Score only observable examples against the shared rubric. Do not infer capability from pedigree, personal circumstances, or compensation history.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D9D9D9"/>
              <w:left w:val="single" w:color="D9D9D9"/>
              <w:bottom w:val="single" w:color="D9D9D9"/>
              <w:right w:val="single" w:color="D9D9D9"/>
            </w:tcBorders>
            <w:shd w:fill="E8EEF5" w:val="clear"/>
          </w:tcPr>
          <w:p>
            <w:r>
              <w:rPr>
                <w:b/>
                <w:bCs/>
              </w:rPr>
              <w:t xml:space="preserve">Competency</w:t>
            </w:r>
          </w:p>
        </w:tc>
        <w:tc>
          <w:tcPr>
            <w:tcBorders>
              <w:top w:val="single" w:color="D9D9D9"/>
              <w:left w:val="single" w:color="D9D9D9"/>
              <w:bottom w:val="single" w:color="D9D9D9"/>
              <w:right w:val="single" w:color="D9D9D9"/>
            </w:tcBorders>
            <w:shd w:fill="E8EEF5" w:val="clear"/>
          </w:tcPr>
          <w:p>
            <w:r>
              <w:rPr>
                <w:b/>
                <w:bCs/>
              </w:rPr>
              <w:t xml:space="preserve">Weight</w:t>
            </w:r>
          </w:p>
        </w:tc>
        <w:tc>
          <w:tcPr>
            <w:tcBorders>
              <w:top w:val="single" w:color="D9D9D9"/>
              <w:left w:val="single" w:color="D9D9D9"/>
              <w:bottom w:val="single" w:color="D9D9D9"/>
              <w:right w:val="single" w:color="D9D9D9"/>
            </w:tcBorders>
            <w:shd w:fill="E8EEF5" w:val="clear"/>
          </w:tcPr>
          <w:p>
            <w:r>
              <w:rPr>
                <w:b/>
                <w:bCs/>
              </w:rPr>
              <w:t xml:space="preserve">Score</w:t>
            </w:r>
          </w:p>
        </w:tc>
        <w:tc>
          <w:tcPr>
            <w:tcBorders>
              <w:top w:val="single" w:color="D9D9D9"/>
              <w:left w:val="single" w:color="D9D9D9"/>
              <w:bottom w:val="single" w:color="D9D9D9"/>
              <w:right w:val="single" w:color="D9D9D9"/>
            </w:tcBorders>
            <w:shd w:fill="E8EEF5" w:val="clear"/>
          </w:tcPr>
          <w:p>
            <w:r>
              <w:rPr>
                <w:b/>
                <w:bCs/>
              </w:rPr>
              <w:t xml:space="preserve">Evidence</w:t>
            </w:r>
          </w:p>
        </w:tc>
      </w:tr>
      <w:tr>
        <w:tc>
          <w:tcPr>
            <w:tcBorders>
              <w:top w:val="single" w:color="D9D9D9"/>
              <w:left w:val="single" w:color="D9D9D9"/>
              <w:bottom w:val="single" w:color="D9D9D9"/>
              <w:right w:val="single" w:color="D9D9D9"/>
            </w:tcBorders>
          </w:tcPr>
          <w:p>
            <w:r>
              <w:rPr>
                <w:b w:val="false"/>
                <w:bCs w:val="false"/>
              </w:rPr>
              <w:t xml:space="preserve">Talent operations design</w:t>
            </w:r>
          </w:p>
        </w:tc>
        <w:tc>
          <w:tcPr>
            <w:tcBorders>
              <w:top w:val="single" w:color="D9D9D9"/>
              <w:left w:val="single" w:color="D9D9D9"/>
              <w:bottom w:val="single" w:color="D9D9D9"/>
              <w:right w:val="single" w:color="D9D9D9"/>
            </w:tcBorders>
          </w:tcPr>
          <w:p>
            <w:r>
              <w:rPr>
                <w:b w:val="false"/>
                <w:bCs w:val="false"/>
              </w:rPr>
              <w:t xml:space="preserve">35%</w:t>
            </w:r>
          </w:p>
        </w:tc>
        <w:tc>
          <w:tcPr>
            <w:tcBorders>
              <w:top w:val="single" w:color="D9D9D9"/>
              <w:left w:val="single" w:color="D9D9D9"/>
              <w:bottom w:val="single" w:color="D9D9D9"/>
              <w:right w:val="single" w:color="D9D9D9"/>
            </w:tcBorders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Borders>
              <w:top w:val="single" w:color="D9D9D9"/>
              <w:left w:val="single" w:color="D9D9D9"/>
              <w:bottom w:val="single" w:color="D9D9D9"/>
              <w:right w:val="single" w:color="D9D9D9"/>
            </w:tcBorders>
          </w:tcPr>
          <w:p>
            <w:r>
              <w:rPr>
                <w:b w:val="false"/>
                <w:bCs w:val="false"/>
              </w:rPr>
              <w:t xml:space="preserve">Evidence: re-sequenced a delayed hiring workflow, clarified intake ownership, and used weekly service-level reviews to remove blockers.</w:t>
            </w:r>
          </w:p>
        </w:tc>
      </w:tr>
      <w:tr>
        <w:tc>
          <w:tcPr>
            <w:tcBorders>
              <w:top w:val="single" w:color="D9D9D9"/>
              <w:left w:val="single" w:color="D9D9D9"/>
              <w:bottom w:val="single" w:color="D9D9D9"/>
              <w:right w:val="single" w:color="D9D9D9"/>
            </w:tcBorders>
          </w:tcPr>
          <w:p>
            <w:r>
              <w:rPr>
                <w:b w:val="false"/>
                <w:bCs w:val="false"/>
              </w:rPr>
              <w:t xml:space="preserve">Stakeholder coordination</w:t>
            </w:r>
          </w:p>
        </w:tc>
        <w:tc>
          <w:tcPr>
            <w:tcBorders>
              <w:top w:val="single" w:color="D9D9D9"/>
              <w:left w:val="single" w:color="D9D9D9"/>
              <w:bottom w:val="single" w:color="D9D9D9"/>
              <w:right w:val="single" w:color="D9D9D9"/>
            </w:tcBorders>
          </w:tcPr>
          <w:p>
            <w:r>
              <w:rPr>
                <w:b w:val="false"/>
                <w:bCs w:val="false"/>
              </w:rPr>
              <w:t xml:space="preserve">25%</w:t>
            </w:r>
          </w:p>
        </w:tc>
        <w:tc>
          <w:tcPr>
            <w:tcBorders>
              <w:top w:val="single" w:color="D9D9D9"/>
              <w:left w:val="single" w:color="D9D9D9"/>
              <w:bottom w:val="single" w:color="D9D9D9"/>
              <w:right w:val="single" w:color="D9D9D9"/>
            </w:tcBorders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Borders>
              <w:top w:val="single" w:color="D9D9D9"/>
              <w:left w:val="single" w:color="D9D9D9"/>
              <w:bottom w:val="single" w:color="D9D9D9"/>
              <w:right w:val="single" w:color="D9D9D9"/>
            </w:tcBorders>
          </w:tcPr>
          <w:p>
            <w:r>
              <w:rPr>
                <w:b w:val="false"/>
                <w:bCs w:val="false"/>
              </w:rPr>
              <w:t xml:space="preserve">Aligned competing interview schedules and made ownership explicit.</w:t>
            </w:r>
          </w:p>
        </w:tc>
      </w:tr>
      <w:tr>
        <w:tc>
          <w:tcPr>
            <w:tcBorders>
              <w:top w:val="single" w:color="D9D9D9"/>
              <w:left w:val="single" w:color="D9D9D9"/>
              <w:bottom w:val="single" w:color="D9D9D9"/>
              <w:right w:val="single" w:color="D9D9D9"/>
            </w:tcBorders>
          </w:tcPr>
          <w:p>
            <w:r>
              <w:rPr>
                <w:b w:val="false"/>
                <w:bCs w:val="false"/>
              </w:rPr>
              <w:t xml:space="preserve">Candidate experience</w:t>
            </w:r>
          </w:p>
        </w:tc>
        <w:tc>
          <w:tcPr>
            <w:tcBorders>
              <w:top w:val="single" w:color="D9D9D9"/>
              <w:left w:val="single" w:color="D9D9D9"/>
              <w:bottom w:val="single" w:color="D9D9D9"/>
              <w:right w:val="single" w:color="D9D9D9"/>
            </w:tcBorders>
          </w:tcPr>
          <w:p>
            <w:r>
              <w:rPr>
                <w:b w:val="false"/>
                <w:bCs w:val="false"/>
              </w:rPr>
              <w:t xml:space="preserve">20%</w:t>
            </w:r>
          </w:p>
        </w:tc>
        <w:tc>
          <w:tcPr>
            <w:tcBorders>
              <w:top w:val="single" w:color="D9D9D9"/>
              <w:left w:val="single" w:color="D9D9D9"/>
              <w:bottom w:val="single" w:color="D9D9D9"/>
              <w:right w:val="single" w:color="D9D9D9"/>
            </w:tcBorders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Borders>
              <w:top w:val="single" w:color="D9D9D9"/>
              <w:left w:val="single" w:color="D9D9D9"/>
              <w:bottom w:val="single" w:color="D9D9D9"/>
              <w:right w:val="single" w:color="D9D9D9"/>
            </w:tcBorders>
          </w:tcPr>
          <w:p>
            <w:r>
              <w:rPr>
                <w:b w:val="false"/>
                <w:bCs w:val="false"/>
              </w:rPr>
              <w:t xml:space="preserve">Identified update cadence and inclusive communication safeguards.</w:t>
            </w:r>
          </w:p>
        </w:tc>
      </w:tr>
      <w:tr>
        <w:tc>
          <w:tcPr>
            <w:tcBorders>
              <w:top w:val="single" w:color="D9D9D9"/>
              <w:left w:val="single" w:color="D9D9D9"/>
              <w:bottom w:val="single" w:color="D9D9D9"/>
              <w:right w:val="single" w:color="D9D9D9"/>
            </w:tcBorders>
          </w:tcPr>
          <w:p>
            <w:r>
              <w:rPr>
                <w:b w:val="false"/>
                <w:bCs w:val="false"/>
              </w:rPr>
              <w:t xml:space="preserve">Judgment and follow-through</w:t>
            </w:r>
          </w:p>
        </w:tc>
        <w:tc>
          <w:tcPr>
            <w:tcBorders>
              <w:top w:val="single" w:color="D9D9D9"/>
              <w:left w:val="single" w:color="D9D9D9"/>
              <w:bottom w:val="single" w:color="D9D9D9"/>
              <w:right w:val="single" w:color="D9D9D9"/>
            </w:tcBorders>
          </w:tcPr>
          <w:p>
            <w:r>
              <w:rPr>
                <w:b w:val="false"/>
                <w:bCs w:val="false"/>
              </w:rPr>
              <w:t xml:space="preserve">20%</w:t>
            </w:r>
          </w:p>
        </w:tc>
        <w:tc>
          <w:tcPr>
            <w:tcBorders>
              <w:top w:val="single" w:color="D9D9D9"/>
              <w:left w:val="single" w:color="D9D9D9"/>
              <w:bottom w:val="single" w:color="D9D9D9"/>
              <w:right w:val="single" w:color="D9D9D9"/>
            </w:tcBorders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Borders>
              <w:top w:val="single" w:color="D9D9D9"/>
              <w:left w:val="single" w:color="D9D9D9"/>
              <w:bottom w:val="single" w:color="D9D9D9"/>
              <w:right w:val="single" w:color="D9D9D9"/>
            </w:tcBorders>
          </w:tcPr>
          <w:p>
            <w:r>
              <w:rPr>
                <w:b w:val="false"/>
                <w:bCs w:val="false"/>
              </w:rPr>
              <w:t xml:space="preserve">Named trigger, action, decision owner, and expected measure.</w:t>
            </w:r>
          </w:p>
        </w:tc>
      </w:tr>
    </w:tbl>
    <w:p>
      <w:pPr>
        <w:pStyle w:val="Heading1"/>
        <w:spacing w:after="100" w:before="0"/>
      </w:pPr>
      <w:r>
        <w:rPr>
          <w:b w:val="false"/>
          <w:bCs w:val="false"/>
        </w:rPr>
        <w:t xml:space="preserve">Panel recommendation</w:t>
      </w:r>
    </w:p>
    <w:p>
      <w:pPr>
        <w:spacing w:after="100" w:before="0"/>
      </w:pPr>
      <w:r>
        <w:rPr>
          <w:b w:val="false"/>
          <w:bCs w:val="false"/>
        </w:rPr>
        <w:t xml:space="preserve">B01 has an overall weighted result of 4.55 / 5. Advance to final recommendation. The debrief should validate only job-related evidence and use 04-beta-final-round-recommendation.docx as the decision record.</w:t>
      </w:r>
    </w:p>
    <w:p>
      <w:pPr>
        <w:pStyle w:val="Heading1"/>
        <w:spacing w:after="100" w:before="0"/>
      </w:pPr>
      <w:r>
        <w:rPr>
          <w:b w:val="false"/>
          <w:bCs w:val="false"/>
        </w:rPr>
        <w:t xml:space="preserve">Fairness check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Same prompt set, same 45-minute timebox, and same scoring scale applied.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Evidence statements paraphrase the candidate response without names, employers, or personal details.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Panel members documented scores independently before calibration.</w:t>
      </w:r>
    </w:p>
    <w:p>
      <w:pPr>
        <w:spacing w:before="200"/>
      </w:pPr>
      <w:r>
        <w:rPr>
          <w:color w:val="666666"/>
          <w:sz w:val="16"/>
          <w:szCs w:val="16"/>
        </w:rPr>
        <w:t xml:space="preserve">Synthetic recruiting record • Fairness review required • Internal use</w:t>
      </w:r>
    </w:p>
    <w:sectPr>
      <w:head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77777"/>
        <w:sz w:val="16"/>
        <w:szCs w:val="16"/>
      </w:rPr>
      <w:t xml:space="preserve">Orchid People | Talent Operations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2026-08-23T18:52:42.453Z</dcterms:created>
  <dcterms:modified xsi:type="dcterms:W3CDTF">2026-08-23T18:52:42.453Z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