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4"/>
        </w:rPr>
        <w:t>Source Alpha-01 source profile</w:t>
      </w:r>
    </w:p>
    <w:p>
      <w:pPr>
        <w:spacing w:after="280"/>
      </w:pPr>
      <w:r>
        <w:rPr>
          <w:color w:val="555555"/>
          <w:sz w:val="22"/>
        </w:rPr>
        <w:t>Working profile for corroboration and contact planning</w:t>
      </w:r>
    </w:p>
    <w:p>
      <w:pPr>
        <w:spacing w:after="40"/>
      </w:pPr>
      <w:r>
        <w:rPr>
          <w:b/>
        </w:rPr>
        <w:t xml:space="preserve">Desk date: </w:t>
      </w:r>
      <w:r>
        <w:t>2026-08-22</w:t>
      </w:r>
    </w:p>
    <w:p>
      <w:pPr>
        <w:spacing w:after="40"/>
      </w:pPr>
      <w:r>
        <w:rPr>
          <w:b/>
        </w:rPr>
        <w:t xml:space="preserve">Record anchor: </w:t>
      </w:r>
      <w:r>
        <w:t>Civic Ledger | Story Alpha 2026 | FOIA batch 17 | verified 2026-08-19</w:t>
      </w:r>
    </w:p>
    <w:p>
      <w:pPr>
        <w:spacing w:after="40"/>
      </w:pPr>
      <w:r>
        <w:rPr>
          <w:b/>
        </w:rPr>
        <w:t xml:space="preserve">Status: </w:t>
      </w:r>
      <w:r>
        <w:t>Synthetic reporting record</w:t>
      </w:r>
    </w:p>
    <w:p>
      <w:pPr>
        <w:pStyle w:val="Heading1"/>
      </w:pPr>
      <w:r>
        <w:t>Working assessment</w:t>
      </w:r>
    </w:p>
    <w:p>
      <w:r>
        <w:t>Source Alpha-01 is a synthetic role identifier used for initial document intake and sourcing questions. The record separates reported facts from unresolved documentation questions.</w:t>
      </w:r>
    </w:p>
    <w:p>
      <w:pPr>
        <w:pStyle w:val="Heading1"/>
      </w:pPr>
      <w:r>
        <w:t>Known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  <w:shd w:fill="F2F4F7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4680"/>
            <w:vAlign w:val="center"/>
          </w:tcPr>
          <w:p>
            <w:r>
              <w:t>Matter</w:t>
            </w:r>
          </w:p>
        </w:tc>
        <w:tc>
          <w:tcPr>
            <w:tcW w:type="dxa" w:w="4680"/>
            <w:vAlign w:val="center"/>
          </w:tcPr>
          <w:p>
            <w:r>
              <w:t>Project Lantern procurement: agreement CL-A17-2026-04; 240 environmental sensor kits; 1,248,000 fictional Civic Credits; approved 2026-06-03.</w:t>
            </w:r>
          </w:p>
        </w:tc>
      </w:tr>
      <w:tr>
        <w:tc>
          <w:tcPr>
            <w:tcW w:type="dxa" w:w="4680"/>
            <w:vAlign w:val="center"/>
          </w:tcPr>
          <w:p>
            <w:r>
              <w:t>FOIA batch</w:t>
            </w:r>
          </w:p>
        </w:tc>
        <w:tc>
          <w:tcPr>
            <w:tcW w:type="dxa" w:w="4680"/>
            <w:vAlign w:val="center"/>
          </w:tcPr>
          <w:p>
            <w:r>
              <w:t>CL-SA26-FOIA-17 received 2026-08-14; 48 synthetic pages</w:t>
            </w:r>
          </w:p>
        </w:tc>
      </w:tr>
      <w:tr>
        <w:tc>
          <w:tcPr>
            <w:tcW w:type="dxa" w:w="4680"/>
            <w:vAlign w:val="center"/>
          </w:tcPr>
          <w:p>
            <w:r>
              <w:t>Verification</w:t>
            </w:r>
          </w:p>
        </w:tc>
        <w:tc>
          <w:tcPr>
            <w:tcW w:type="dxa" w:w="4680"/>
            <w:vAlign w:val="center"/>
          </w:tcPr>
          <w:p>
            <w:r>
              <w:t>2026-08-19</w:t>
            </w:r>
          </w:p>
        </w:tc>
      </w:tr>
      <w:tr>
        <w:tc>
          <w:tcPr>
            <w:tcW w:type="dxa" w:w="4680"/>
            <w:vAlign w:val="center"/>
          </w:tcPr>
          <w:p>
            <w:r>
              <w:t>Limit</w:t>
            </w:r>
          </w:p>
        </w:tc>
        <w:tc>
          <w:tcPr>
            <w:tcW w:type="dxa" w:w="4680"/>
            <w:vAlign w:val="center"/>
          </w:tcPr>
          <w:p>
            <w:r>
              <w:t>Open documentation gaps: a missing third comparison quote and a 2026-05-28 vs 2026-05-30 metadata discrepancy. These are documentation gaps, not proof of wrongdoing.</w:t>
            </w:r>
          </w:p>
        </w:tc>
      </w:tr>
    </w:tbl>
    <w:p>
      <w:pPr>
        <w:pStyle w:val="Heading1"/>
      </w:pPr>
      <w:r>
        <w:t>Use guidance</w:t>
      </w:r>
    </w:p>
    <w:p>
      <w:r>
        <w:t>Use this profile to organize questions, not to make an allegation. Any publication decision requires independently supported reporting and a fair opportunity to respond.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newsroom record - Story Alpha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46464"/>
        <w:sz w:val="16"/>
      </w:rPr>
      <w:t>CIVIC LEDGER  /  INVESTIGATIONS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