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quote-selection-sheet-01"/>
    <w:p>
      <w:pPr>
        <w:pStyle w:val="Heading1"/>
      </w:pPr>
      <w:r>
        <w:t xml:space="preserve">Quote Selection Sheet 01</w:t>
      </w:r>
    </w:p>
    <w:p>
      <w:pPr>
        <w:pStyle w:val="FirstParagraph"/>
      </w:pPr>
      <w:r>
        <w:t xml:space="preserve">Civic Ledger Desk (synthetic) | 2026-08-22</w:t>
      </w:r>
    </w:p>
    <w:p>
      <w:pPr>
        <w:pStyle w:val="BodyText"/>
      </w:pPr>
      <w:r>
        <w:t xml:space="preserve">Civic Ledger | Story Alpha 2026 | desk date 2026-08-22 | FOIA batch 17 | verified 2026-08-19</w:t>
      </w:r>
      <w:r>
        <w:t xml:space="preserve"> </w:t>
      </w:r>
      <w:r>
        <w:t xml:space="preserve">Synthetic training corpus. All speakers, identifiers, organizations, and records in this file are fictional.</w:t>
      </w:r>
    </w:p>
    <w:bookmarkStart w:id="11" w:name="selected-passages"/>
    <w:p>
      <w:pPr>
        <w:pStyle w:val="Heading2"/>
      </w:pPr>
      <w:r>
        <w:t xml:space="preserve">Selected passages</w:t>
      </w:r>
    </w:p>
    <w:bookmarkStart w:id="9" w:name="source-alpha-01-session-01-090110"/>
    <w:p>
      <w:pPr>
        <w:pStyle w:val="Heading3"/>
      </w:pPr>
      <w:r>
        <w:t xml:space="preserve">Source Alpha-01, session 01, 09:01:10</w:t>
      </w:r>
    </w:p>
    <w:p>
      <w:pPr>
        <w:pStyle w:val="BlockText"/>
      </w:pPr>
      <w:r>
        <w:t xml:space="preserve">The record lists 240 environmental sensor kits under agreement CL-A17-2026-04, approved 2026-06-03.</w:t>
      </w:r>
    </w:p>
    <w:p>
      <w:pPr>
        <w:pStyle w:val="FirstParagraph"/>
      </w:pPr>
      <w:r>
        <w:t xml:space="preserve">Editorial use: factual context, attributed to Source Alpha-01.</w:t>
      </w:r>
    </w:p>
    <w:bookmarkEnd w:id="9"/>
    <w:bookmarkStart w:id="10" w:name="source-alpha-02-session-01-102416"/>
    <w:p>
      <w:pPr>
        <w:pStyle w:val="Heading3"/>
      </w:pPr>
      <w:r>
        <w:t xml:space="preserve">Source Alpha-02, session 01, 10:24:16</w:t>
      </w:r>
    </w:p>
    <w:p>
      <w:pPr>
        <w:pStyle w:val="BlockText"/>
      </w:pPr>
      <w:r>
        <w:t xml:space="preserve">One record shows 2026-05-28 and another shows 2026-05-30; that mismatch is a documentation gap, not proof of wrongdoing.</w:t>
      </w:r>
    </w:p>
    <w:p>
      <w:pPr>
        <w:pStyle w:val="FirstParagraph"/>
      </w:pPr>
      <w:r>
        <w:t xml:space="preserve">Editorial use: caveat paragraph. Do not convert this into an allegation.</w:t>
      </w:r>
    </w:p>
    <w:bookmarkEnd w:id="10"/>
    <w:bookmarkEnd w:id="11"/>
    <w:bookmarkStart w:id="12" w:name="reporter-questions-retained"/>
    <w:p>
      <w:pPr>
        <w:pStyle w:val="Heading2"/>
      </w:pPr>
      <w:r>
        <w:t xml:space="preserve">Reporter questions retained</w:t>
      </w:r>
    </w:p>
    <w:p>
      <w:pPr>
        <w:pStyle w:val="Compact"/>
        <w:numPr>
          <w:ilvl w:val="0"/>
          <w:numId w:val="1001"/>
        </w:numPr>
      </w:pPr>
      <w:r>
        <w:t xml:space="preserve">What does the record show about Project Lantern?</w:t>
      </w:r>
    </w:p>
    <w:p>
      <w:pPr>
        <w:pStyle w:val="Compact"/>
        <w:numPr>
          <w:ilvl w:val="0"/>
          <w:numId w:val="1001"/>
        </w:numPr>
      </w:pPr>
      <w:r>
        <w:t xml:space="preserve">What is the metadata issue?</w:t>
      </w:r>
    </w:p>
    <w:p>
      <w:pPr>
        <w:pStyle w:val="Compact"/>
        <w:numPr>
          <w:ilvl w:val="0"/>
          <w:numId w:val="1001"/>
        </w:numPr>
      </w:pPr>
      <w:r>
        <w:t xml:space="preserve">What should readers not conclude from the missing third quote?</w:t>
      </w:r>
    </w:p>
    <w:bookmarkEnd w:id="12"/>
    <w:bookmarkStart w:id="13" w:name="verification-boundary"/>
    <w:p>
      <w:pPr>
        <w:pStyle w:val="Heading2"/>
      </w:pPr>
      <w:r>
        <w:t xml:space="preserve">Verification boundary</w:t>
      </w:r>
    </w:p>
    <w:p>
      <w:pPr>
        <w:pStyle w:val="FirstParagraph"/>
      </w:pPr>
      <w:r>
        <w:t xml:space="preserve">The reporting file concerns Agency Alpha-17 and Project Lantern. The available record identifies agreement CL-A17-2026-04, 240 environmental sensor kits, and a listed value of 1,248,000 fictional Civic Credits approved 2026-06-03. Request CL-SA26-FOIA-17 was received 2026-08-14 and produced 48 synthetic pages. The absent third quote and the 2026-05-28 versus 2026-05-30 metadata mismatch are documentation gaps, not proof of wrongdoing.</w:t>
      </w:r>
    </w:p>
    <w:p>
      <w:pPr>
        <w:pStyle w:val="BodyText"/>
      </w:pPr>
      <w:r>
        <w:t xml:space="preserve">Only Source Alpha-01 through Source Alpha-05 were used. This is a synthetic editorial work product and contains no real-person reporting.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2026-08-23T20:25:49Z</dcterms:created>
  <dcterms:modified xsi:type="dcterms:W3CDTF">2026-08-23T20:25:49Z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