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5262"/>
          <w:sz w:val="44"/>
        </w:rPr>
        <w:t>SOURCE BETA-01</w:t>
      </w:r>
    </w:p>
    <w:p>
      <w:r>
        <w:rPr>
          <w:i/>
        </w:rPr>
        <w:t>Civic Ledger • Story Beta 2026 • confidential synthetic newsroom profile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Verification</w:t>
            </w:r>
          </w:p>
        </w:tc>
        <w:tc>
          <w:tcPr>
            <w:tcW w:type="dxa" w:w="4997"/>
            <w:vAlign w:val="center"/>
          </w:tcPr>
          <w:p>
            <w:r>
              <w:t>Verified 2026-08-19</w:t>
            </w:r>
          </w:p>
        </w:tc>
      </w:tr>
      <w:tr>
        <w:tc>
          <w:tcPr>
            <w:tcW w:type="dxa" w:w="4997"/>
            <w:vAlign w:val="center"/>
          </w:tcPr>
          <w:p>
            <w:r>
              <w:t>FOIA record</w:t>
            </w:r>
          </w:p>
        </w:tc>
        <w:tc>
          <w:tcPr>
            <w:tcW w:type="dxa" w:w="4997"/>
            <w:vAlign w:val="center"/>
          </w:tcPr>
          <w:p>
            <w:r>
              <w:t>CL-SB26-FOIA-17 / received 2026-08-15</w:t>
            </w:r>
          </w:p>
        </w:tc>
      </w:tr>
      <w:tr>
        <w:tc>
          <w:tcPr>
            <w:tcW w:type="dxa" w:w="4997"/>
            <w:vAlign w:val="center"/>
          </w:tcPr>
          <w:p>
            <w:r>
              <w:t>Review scope</w:t>
            </w:r>
          </w:p>
        </w:tc>
        <w:tc>
          <w:tcPr>
            <w:tcW w:type="dxa" w:w="4997"/>
            <w:vAlign w:val="center"/>
          </w:tcPr>
          <w:p>
            <w:r>
              <w:t>Agency Beta-09 Route Prism renewal</w:t>
            </w:r>
          </w:p>
        </w:tc>
      </w:tr>
      <w:tr>
        <w:tc>
          <w:tcPr>
            <w:tcW w:type="dxa" w:w="4997"/>
            <w:vAlign w:val="center"/>
          </w:tcPr>
          <w:p>
            <w:r>
              <w:t>Agreement</w:t>
            </w:r>
          </w:p>
        </w:tc>
        <w:tc>
          <w:tcPr>
            <w:tcW w:type="dxa" w:w="4997"/>
            <w:vAlign w:val="center"/>
          </w:tcPr>
          <w:p>
            <w:r>
              <w:t>CL-B09-2026-11</w:t>
            </w:r>
          </w:p>
        </w:tc>
      </w:tr>
    </w:tbl>
    <w:p>
      <w:pPr>
        <w:pStyle w:val="Heading1"/>
      </w:pPr>
      <w:r>
        <w:t>Reporting value</w:t>
      </w:r>
    </w:p>
    <w:p>
      <w:r>
        <w:t>Source Beta-01 provided a concise overview of the Route Prism renewal: 96 service units valued at 684,000 Civic Credits, approved 2026-06-18.</w:t>
      </w:r>
    </w:p>
    <w:p>
      <w:pPr>
        <w:pStyle w:val="Heading1"/>
      </w:pPr>
      <w:r>
        <w:t>Handling note</w:t>
      </w:r>
    </w:p>
    <w:p>
      <w:r>
        <w:t>The file set contains an amendment dated 2026-07-02 in an approval log dated 2026-07-05. Treat this as an unresolved process gap, not proof of wrongdoing. Attribute the timing observation to the record comparison and seek corroboration before publication.</w:t>
      </w:r>
    </w:p>
    <w:p>
      <w:pPr>
        <w:pStyle w:val="Heading1"/>
      </w:pPr>
      <w:r>
        <w:t>Related material</w:t>
      </w:r>
    </w:p>
    <w:p>
      <w:r>
        <w:t>FOIA batch 17 contains 31 synthetic pages associated with request CL-SB26-FOIA-17. The source identifier is synthetic; no personal contact details are retained.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