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A-102 Source Comparison Workbook</w:t>
      </w:r>
    </w:p>
    <w:p>
      <w:pPr>
        <w:pStyle w:val="Heading1"/>
      </w:pPr>
      <w:r>
        <w:t>Inquiry</w:t>
      </w:r>
    </w:p>
    <w:p>
      <w:pPr>
        <w:pStyle w:val="ListBullet"/>
      </w:pPr>
      <w:r>
        <w:t>Compare two synthetic source cards about a proposed neighborhood learning garden. Identify claim, support, perspective, and limitation.</w:t>
      </w:r>
    </w:p>
    <w:p>
      <w:pPr>
        <w:pStyle w:val="Heading1"/>
      </w:pPr>
      <w:r>
        <w:t>Workflow</w:t>
      </w:r>
    </w:p>
    <w:p>
      <w:pPr>
        <w:pStyle w:val="ListBullet"/>
      </w:pPr>
      <w:r>
        <w:t>Record a neutral summary of each source.</w:t>
      </w:r>
    </w:p>
    <w:p>
      <w:pPr>
        <w:pStyle w:val="ListBullet"/>
      </w:pPr>
      <w:r>
        <w:t>Match one evidence fragment to a claim.</w:t>
      </w:r>
    </w:p>
    <w:p>
      <w:pPr>
        <w:pStyle w:val="ListBullet"/>
      </w:pPr>
      <w:r>
        <w:t>Explain one limitation before making a comparison.</w:t>
      </w:r>
    </w:p>
    <w:p>
      <w:pPr>
        <w:pStyle w:val="Heading1"/>
      </w:pPr>
      <w:r>
        <w:t>Rubric reminder</w:t>
      </w:r>
    </w:p>
    <w:p>
      <w:pPr>
        <w:pStyle w:val="ListBullet"/>
      </w:pPr>
      <w:r>
        <w:t>Evidence: 6 points</w:t>
      </w:r>
    </w:p>
    <w:p>
      <w:pPr>
        <w:pStyle w:val="ListBullet"/>
      </w:pPr>
      <w:r>
        <w:t>Reasoning: 6 points</w:t>
      </w:r>
    </w:p>
    <w:p>
      <w:pPr>
        <w:pStyle w:val="ListBullet"/>
      </w:pPr>
      <w:r>
        <w:t>Organization: 4 points</w:t>
      </w:r>
    </w:p>
    <w:p>
      <w:pPr>
        <w:pStyle w:val="ListBullet"/>
      </w:pPr>
      <w:r>
        <w:t>Format: 4 points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A-102 Source Comparison Workbook</dc:title>
  <dc:subject/>
  <dc:creator>Maple Learning synthetic materials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