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365D"/>
          <w:sz w:val="44"/>
        </w:rPr>
        <w:t>Seminar Discussion Guide</w:t>
      </w:r>
    </w:p>
    <w:p>
      <w:r>
        <w:rPr>
          <w:rFonts w:ascii="Calibri" w:hAnsi="Calibri"/>
          <w:b w:val="0"/>
          <w:color w:val="406080"/>
          <w:sz w:val="22"/>
        </w:rPr>
        <w:t>Maple Learning | Course Alpha 2026 Term 1 | synthetic cohort of 36 learners</w:t>
      </w:r>
    </w:p>
    <w:p>
      <w:pPr>
        <w:spacing w:before="200"/>
      </w:pPr>
      <w:r>
        <w:rPr>
          <w:rFonts w:ascii="Calibri" w:hAnsi="Calibri"/>
          <w:b/>
          <w:color w:val="1F4D78"/>
          <w:sz w:val="28"/>
        </w:rPr>
        <w:t>Preparation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Bring one claim, one observation, and one question from the reading sequence.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Use A-101 Evidence Map language: claim, context, evidence, reasoning, counterclaim.</w:t>
      </w:r>
    </w:p>
    <w:p>
      <w:pPr>
        <w:spacing w:before="200"/>
      </w:pPr>
      <w:r>
        <w:rPr>
          <w:rFonts w:ascii="Calibri" w:hAnsi="Calibri"/>
          <w:b/>
          <w:color w:val="1F4D78"/>
          <w:sz w:val="28"/>
        </w:rPr>
        <w:t>Conversation moves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Ask what the observation permits us to infer.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Offer a counterclaim with a reason.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Invite a revision that improves fit between evidence and claim.</w:t>
      </w:r>
    </w:p>
    <w:p>
      <w:pPr>
        <w:spacing w:before="200"/>
      </w:pPr>
      <w:r>
        <w:rPr>
          <w:rFonts w:ascii="Calibri" w:hAnsi="Calibri"/>
          <w:b/>
          <w:color w:val="1F4D78"/>
          <w:sz w:val="28"/>
        </w:rPr>
        <w:t>Closing reflection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Identify one next step for A-102 Source Comparison.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Use the common 20-point rubric: Evidence 6, Reasoning 6, Organization 4, Reflection 4.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Maple Learning | Course Alpha 2026 Term 1 | 2026-09-14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