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324D"/>
          <w:sz w:val="18"/>
        </w:rPr>
        <w:t>MAPLE LEARNING | COURSE BETA 2026 TERM 2</w:t>
      </w:r>
    </w:p>
    <w:p>
      <w:pPr>
        <w:spacing w:after="120"/>
      </w:pPr>
      <w:r>
        <w:rPr>
          <w:b/>
          <w:color w:val="2E74B5"/>
          <w:sz w:val="40"/>
        </w:rPr>
        <w:t>Lesson 01: Scenario Framing</w:t>
      </w:r>
    </w:p>
    <w:p>
      <w:pPr>
        <w:spacing w:after="240" w:line="264" w:lineRule="auto"/>
      </w:pPr>
      <w:r>
        <w:rPr>
          <w:rFonts w:ascii="Calibri" w:hAnsi="Calibri"/>
          <w:b w:val="0"/>
          <w:color w:val="666666"/>
          <w:sz w:val="18"/>
        </w:rPr>
        <w:t>Synthetic instructional record | Snapshot 2026-09-14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Audience</w:t>
              <w:br/>
            </w:r>
            <w:r>
              <w:rPr>
                <w:sz w:val="18"/>
              </w:rPr>
              <w:t>36 synthetic learner IDs ML26-S001 through ML26-S036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Assessment</w:t>
              <w:br/>
            </w:r>
            <w:r>
              <w:rPr>
                <w:sz w:val="18"/>
              </w:rPr>
              <w:t>B-201 Scenario Map; B-202 Model Test; B-203 Design Critique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Objective</w:t>
              <w:br/>
            </w:r>
            <w:r>
              <w:rPr>
                <w:sz w:val="18"/>
              </w:rPr>
              <w:t>Create a bounded scenario map for B-201.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Rubric</w:t>
              <w:br/>
            </w:r>
            <w:r>
              <w:rPr>
                <w:sz w:val="18"/>
              </w:rPr>
              <w:t>E6 / R6 / O4 / F4 = 20 points</w:t>
            </w:r>
          </w:p>
        </w:tc>
      </w:tr>
    </w:tbl>
    <w:p>
      <w:pPr>
        <w:spacing w:after="160" w:line="264" w:lineRule="auto"/>
      </w:pPr>
      <w:r>
        <w:rPr>
          <w:rFonts w:ascii="Calibri" w:hAnsi="Calibri"/>
          <w:b/>
          <w:color w:val="2E74B5"/>
          <w:sz w:val="28"/>
        </w:rPr>
        <w:t>Lesson sequence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1. Notice the scenario conditions and record only observable details.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2. Sort evidence into constraints, patterns, and open questions.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3. Draft a testable claim for the next lesson.</w:t>
      </w:r>
    </w:p>
    <w:p>
      <w:pPr>
        <w:spacing w:after="160" w:line="264" w:lineRule="auto"/>
      </w:pPr>
      <w:r>
        <w:rPr>
          <w:rFonts w:ascii="Calibri" w:hAnsi="Calibri"/>
          <w:b/>
          <w:color w:val="2E74B5"/>
          <w:sz w:val="28"/>
        </w:rPr>
        <w:t>Evidence prompt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Learners use only the synthetic scenario materials to state a claim, cite observable evidence, explain reasoning, and identify one revision decision.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Maple Learning | 2026-09-14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