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Alpha 2026</w:t>
        <w:br/>
        <w:t>Action Item Minutes</w:t>
      </w:r>
    </w:p>
    <w:p>
      <w:r>
        <w:rPr>
          <w:i/>
          <w:color w:val="56616B"/>
        </w:rPr>
        <w:t>Site coordination meeting | 29 July 2026 | Harbor Build | Prepared as synthetic meeting material</w:t>
      </w:r>
    </w:p>
    <w:p>
      <w:pPr>
        <w:pStyle w:val="Heading1"/>
      </w:pPr>
      <w:r>
        <w:t>Meeting outcome</w:t>
      </w:r>
    </w:p>
    <w:p>
      <w:r>
        <w:t>The team aligned the Level 03 handoff around facade closure readiness, a resolved MEP routing log, and a short set of traceable decisions. CO-014 was reviewed at JPY 18,600,000 with conditions to be captured in the change record.</w:t>
      </w:r>
    </w:p>
    <w:p>
      <w:pPr>
        <w:pStyle w:val="Heading1"/>
      </w:pPr>
      <w:r>
        <w:t>Action register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5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0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Due</w:t>
            </w:r>
          </w:p>
        </w:tc>
        <w:tc>
          <w:tcPr>
            <w:tcW w:type="dxa" w:w="36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Success check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Resolve Level 03 ceiling-zone conflicts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MEP Lead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30 Jul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Updated log records no open coordination clash.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Record facade mock-up disposition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Design Lead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31 Jul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Approved or revised detail attached to record.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Issue CO-014 decision record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Project Manager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31 Jul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Conditions and JPY 18,600,000 value stated.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Verify material-flow coordination note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Site Lead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03 Aug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Updated routing note is ready for field review.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Validate handoff readiness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All Leads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05 Aug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Closure, MEP release, and quality actions confirmed.</w:t>
            </w:r>
          </w:p>
        </w:tc>
      </w:tr>
    </w:tbl>
    <w:p>
      <w:pPr>
        <w:pStyle w:val="Heading1"/>
      </w:pPr>
      <w:r>
        <w:t>Control notes</w:t>
      </w:r>
    </w:p>
    <w:p>
      <w:pPr>
        <w:pStyle w:val="ListBullet"/>
      </w:pPr>
      <w:r>
        <w:t>The 12 August handoff remains the common coordination control point.</w:t>
      </w:r>
    </w:p>
    <w:p>
      <w:pPr>
        <w:pStyle w:val="ListBullet"/>
      </w:pPr>
      <w:r>
        <w:t>Escalate an unresolved facade disposition after 31 July or an unresolved MEP log after 04 August.</w:t>
      </w:r>
    </w:p>
    <w:p>
      <w:pPr>
        <w:pStyle w:val="ListBullet"/>
      </w:pPr>
      <w:r>
        <w:t>No access instructions, personal data, credentials, or confidential drawings are retained in this record.</w:t>
      </w:r>
    </w:p>
    <w:p>
      <w:pPr>
        <w:pStyle w:val="Heading1"/>
      </w:pPr>
      <w:r>
        <w:t>Next meeting</w:t>
      </w:r>
    </w:p>
    <w:p>
      <w:r>
        <w:t>05 August 2026: review the handoff checklist, confirm completed actions, and identify only issues that could affect the 12 August handoff.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16B"/>
        <w:sz w:val="16"/>
      </w:rPr>
      <w:t>Synthetic internal meeting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6616B"/>
        <w:sz w:val="18"/>
      </w:rPr>
      <w:t>HARBOR BUILD  |  PROJECT ALPHA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11111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Alpha Action Item Minutes</dc:title>
  <dc:subject/>
  <dc:creator>Harbor Build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