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E78"/>
          <w:sz w:val="42"/>
        </w:rPr>
        <w:t>SITE SUPERVISION SUMMARY</w:t>
      </w:r>
    </w:p>
    <w:p>
      <w:pPr>
        <w:spacing w:after="240"/>
      </w:pPr>
      <w:r>
        <w:t>Harbor Build | Project Alpha 2026 | Reporting date: 2026-07-29</w:t>
      </w:r>
    </w:p>
    <w:p>
      <w:pPr>
        <w:pStyle w:val="Heading1"/>
        <w:spacing w:before="180" w:after="80"/>
      </w:pPr>
      <w:r>
        <w:rPr>
          <w:color w:val="1F4E78"/>
          <w:sz w:val="26"/>
        </w:rPr>
        <w:t>Overall condition</w:t>
      </w:r>
    </w:p>
    <w:p>
      <w:pPr>
        <w:spacing w:after="120"/>
      </w:pPr>
      <w:r>
        <w:t>The workface was orderly at the morning walkdown. Structural production, east elevation staging, and material logistics were aligned to the short-interval plan.</w:t>
      </w:r>
    </w:p>
    <w:p>
      <w:pPr>
        <w:pStyle w:val="Heading1"/>
        <w:spacing w:before="180" w:after="80"/>
      </w:pPr>
      <w:r>
        <w:rPr>
          <w:color w:val="1F4E78"/>
          <w:sz w:val="26"/>
        </w:rPr>
        <w:t>Daily control points</w:t>
      </w:r>
    </w:p>
    <w:p>
      <w:pPr>
        <w:spacing w:after="120"/>
      </w:pPr>
      <w:r>
        <w:t>Concrete placement was protected after finishing; the east elevation zone remained ready for the next lift sequence. The logistics area retained separated pedestrian and equipment circulation.</w:t>
      </w:r>
    </w:p>
    <w:p>
      <w:pPr>
        <w:pStyle w:val="Heading1"/>
        <w:spacing w:before="180" w:after="80"/>
      </w:pPr>
      <w:r>
        <w:rPr>
          <w:color w:val="1F4E78"/>
          <w:sz w:val="26"/>
        </w:rPr>
        <w:t>Safety and quality</w:t>
      </w:r>
    </w:p>
    <w:p>
      <w:pPr>
        <w:spacing w:after="120"/>
      </w:pPr>
      <w:r>
        <w:t>The start-of-shift safety briefing was completed. A housekeeping observation at the material laydown was corrected during the shift. No quality release holds remain open.</w:t>
      </w:r>
    </w:p>
    <w:p>
      <w:pPr>
        <w:pStyle w:val="Heading1"/>
        <w:spacing w:before="180" w:after="80"/>
      </w:pPr>
      <w:r>
        <w:rPr>
          <w:color w:val="1F4E78"/>
          <w:sz w:val="26"/>
        </w:rPr>
        <w:t>Commercial context</w:t>
      </w:r>
    </w:p>
    <w:p>
      <w:pPr>
        <w:spacing w:after="120"/>
      </w:pPr>
      <w:r>
        <w:t>Change Order CO-014, valued at JPY 18,600,000, is recorded here as a pre-approval site-report snapshot as of 2026-07-29 12:00 JST. That status was superseded by approval recorded at 16:42 JST; it did not alter the daily supervision plan.</w:t>
      </w:r>
    </w:p>
    <w:p>
      <w:pPr>
        <w:pStyle w:val="Heading1"/>
      </w:pPr>
      <w:r>
        <w:rPr>
          <w:color w:val="1F4E78"/>
          <w:sz w:val="26"/>
        </w:rPr>
        <w:t>Control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Observation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2484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sz w:val="18"/>
              </w:rPr>
              <w:t>Next check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Concrete bay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Curing cover complete; edge protection intact.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On track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Before next pour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East elevation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Panel staging clear and protected.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On track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Lift readiness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Logistics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Laydown organised; correction closed.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Closed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8"/>
              </w:rPr>
              <w:t>Morning check</w:t>
            </w:r>
          </w:p>
        </w:tc>
      </w:tr>
    </w:tbl>
    <w:p>
      <w:pPr>
        <w:spacing w:before="240"/>
      </w:pPr>
      <w:r>
        <w:rPr>
          <w:i/>
          <w:sz w:val="16"/>
        </w:rPr>
        <w:t>Internal project supervision record. Fully synthetic; no personal data or access details included.</w:t>
      </w: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