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F4E64"/>
          <w:sz w:val="36"/>
        </w:rPr>
        <w:t>HARBOR BUILD - SUBMITTAL REVIEW COMMENT SHEET</w:t>
      </w:r>
    </w:p>
    <w:p>
      <w:pPr>
        <w:jc w:val="center"/>
      </w:pPr>
      <w:r>
        <w:rPr>
          <w:i/>
        </w:rPr>
        <w:t>Project Alpha 2026 | Issue 2026-07-29 | CO-014 | JPY 18,600,000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Submittal</w:t>
            </w:r>
          </w:p>
        </w:tc>
        <w:tc>
          <w:tcPr>
            <w:tcW w:type="dxa" w:w="2520"/>
            <w:vAlign w:val="center"/>
          </w:tcPr>
          <w:p>
            <w:r>
              <w:t>033000-07</w:t>
            </w:r>
          </w:p>
        </w:tc>
        <w:tc>
          <w:tcPr>
            <w:tcW w:type="dxa" w:w="2520"/>
            <w:vAlign w:val="center"/>
          </w:tcPr>
          <w:p>
            <w:r>
              <w:t>Package</w:t>
            </w:r>
          </w:p>
        </w:tc>
        <w:tc>
          <w:tcPr>
            <w:tcW w:type="dxa" w:w="2520"/>
            <w:vAlign w:val="center"/>
          </w:tcPr>
          <w:p>
            <w:r>
              <w:t>Concrete Mix Design</w:t>
            </w:r>
          </w:p>
        </w:tc>
      </w:tr>
      <w:tr>
        <w:tc>
          <w:tcPr>
            <w:tcW w:type="dxa" w:w="2520"/>
            <w:vAlign w:val="center"/>
          </w:tcPr>
          <w:p>
            <w:r>
              <w:t>Revision</w:t>
            </w:r>
          </w:p>
        </w:tc>
        <w:tc>
          <w:tcPr>
            <w:tcW w:type="dxa" w:w="2520"/>
            <w:vAlign w:val="center"/>
          </w:tcPr>
          <w:p>
            <w:r>
              <w:t>02</w:t>
            </w:r>
          </w:p>
        </w:tc>
        <w:tc>
          <w:tcPr>
            <w:tcW w:type="dxa" w:w="2520"/>
            <w:vAlign w:val="center"/>
          </w:tcPr>
          <w:p>
            <w:r>
              <w:t>Disposition</w:t>
            </w:r>
          </w:p>
        </w:tc>
        <w:tc>
          <w:tcPr>
            <w:tcW w:type="dxa" w:w="2520"/>
            <w:vAlign w:val="center"/>
          </w:tcPr>
          <w:p>
            <w:r>
              <w:t>Approved as noted</w:t>
            </w:r>
          </w:p>
        </w:tc>
      </w:tr>
      <w:tr>
        <w:tc>
          <w:tcPr>
            <w:tcW w:type="dxa" w:w="2520"/>
            <w:vAlign w:val="center"/>
          </w:tcPr>
          <w:p>
            <w:r>
              <w:t>Review lead</w:t>
            </w:r>
          </w:p>
        </w:tc>
        <w:tc>
          <w:tcPr>
            <w:tcW w:type="dxa" w:w="2520"/>
            <w:vAlign w:val="center"/>
          </w:tcPr>
          <w:p>
            <w:r>
              <w:t>Project controls</w:t>
            </w:r>
          </w:p>
        </w:tc>
        <w:tc>
          <w:tcPr>
            <w:tcW w:type="dxa" w:w="2520"/>
            <w:vAlign w:val="center"/>
          </w:tcPr>
          <w:p>
            <w:r>
              <w:t>Required by</w:t>
            </w:r>
          </w:p>
        </w:tc>
        <w:tc>
          <w:tcPr>
            <w:tcW w:type="dxa" w:w="2520"/>
            <w:vAlign w:val="center"/>
          </w:tcPr>
          <w:p>
            <w:r>
              <w:t>2026-08-03</w:t>
            </w:r>
          </w:p>
        </w:tc>
      </w:tr>
      <w:tr>
        <w:tc>
          <w:tcPr>
            <w:tcW w:type="dxa" w:w="2520"/>
            <w:vAlign w:val="center"/>
          </w:tcPr>
          <w:p>
            <w:r>
              <w:t>Coordination basis</w:t>
            </w:r>
          </w:p>
        </w:tc>
        <w:tc>
          <w:tcPr>
            <w:tcW w:type="dxa" w:w="2520"/>
            <w:vAlign w:val="center"/>
          </w:tcPr>
          <w:p>
            <w:r>
              <w:t>Project Alpha 2026</w:t>
            </w:r>
          </w:p>
        </w:tc>
        <w:tc>
          <w:tcPr>
            <w:tcW w:type="dxa" w:w="2520"/>
            <w:vAlign w:val="center"/>
          </w:tcPr>
          <w:p>
            <w:r>
              <w:t>Cost reference</w:t>
            </w:r>
          </w:p>
        </w:tc>
        <w:tc>
          <w:tcPr>
            <w:tcW w:type="dxa" w:w="2520"/>
            <w:vAlign w:val="center"/>
          </w:tcPr>
          <w:p>
            <w:r>
              <w:t>CO-014</w:t>
            </w:r>
          </w:p>
        </w:tc>
      </w:tr>
    </w:tbl>
    <w:p>
      <w:pPr>
        <w:pStyle w:val="Heading1"/>
      </w:pPr>
      <w:r>
        <w:t>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Comment</w:t>
            </w:r>
          </w:p>
        </w:tc>
        <w:tc>
          <w:tcPr>
            <w:tcW w:type="dxa" w:w="3360"/>
          </w:tcPr>
          <w:p>
            <w:r>
              <w:t>Closeout evidence</w:t>
            </w:r>
          </w:p>
        </w:tc>
      </w:tr>
      <w:tr>
        <w:tc>
          <w:tcPr>
            <w:tcW w:type="dxa" w:w="3360"/>
          </w:tcPr>
          <w:p>
            <w:r>
              <w:t>C-01</w:t>
            </w:r>
          </w:p>
        </w:tc>
        <w:tc>
          <w:tcPr>
            <w:tcW w:type="dxa" w:w="3360"/>
          </w:tcPr>
          <w:p>
            <w:r>
              <w:t>Provide 56-day strength data before the first placement release.</w:t>
            </w:r>
          </w:p>
        </w:tc>
        <w:tc>
          <w:tcPr>
            <w:tcW w:type="dxa" w:w="3360"/>
          </w:tcPr>
          <w:p>
            <w:r>
              <w:t>Revised attachment and register update</w:t>
            </w:r>
          </w:p>
        </w:tc>
      </w:tr>
      <w:tr>
        <w:tc>
          <w:tcPr>
            <w:tcW w:type="dxa" w:w="3360"/>
          </w:tcPr>
          <w:p>
            <w:r>
              <w:t>C-02</w:t>
            </w:r>
          </w:p>
        </w:tc>
        <w:tc>
          <w:tcPr>
            <w:tcW w:type="dxa" w:w="3360"/>
          </w:tcPr>
          <w:p>
            <w:r>
              <w:t>Confirm batch plant delivery sequencing with the current pour plan.</w:t>
            </w:r>
          </w:p>
        </w:tc>
        <w:tc>
          <w:tcPr>
            <w:tcW w:type="dxa" w:w="3360"/>
          </w:tcPr>
          <w:p>
            <w:r>
              <w:t>Revised attachment and register update</w:t>
            </w:r>
          </w:p>
        </w:tc>
      </w:tr>
      <w:tr>
        <w:tc>
          <w:tcPr>
            <w:tcW w:type="dxa" w:w="3360"/>
          </w:tcPr>
          <w:p>
            <w:r>
              <w:t>C-03</w:t>
            </w:r>
          </w:p>
        </w:tc>
        <w:tc>
          <w:tcPr>
            <w:tcW w:type="dxa" w:w="3360"/>
          </w:tcPr>
          <w:p>
            <w:r>
              <w:t>Record any mix substitution through the approved change-control route.</w:t>
            </w:r>
          </w:p>
        </w:tc>
        <w:tc>
          <w:tcPr>
            <w:tcW w:type="dxa" w:w="3360"/>
          </w:tcPr>
          <w:p>
            <w:r>
              <w:t>Revised attachment and register update</w:t>
            </w:r>
          </w:p>
        </w:tc>
      </w:tr>
    </w:tbl>
    <w:p>
      <w:pPr>
        <w:pStyle w:val="Heading1"/>
      </w:pPr>
      <w:r>
        <w:t>Reviewer decision</w:t>
      </w:r>
    </w:p>
    <w:p>
      <w:r>
        <w:t>Approved as noted. The submittal may proceed to controlled procurement only after the listed closeout evidence is recorded in the Project Alpha register.</w:t>
      </w:r>
    </w:p>
    <w:p>
      <w:pPr>
        <w:pStyle w:val="Caption"/>
      </w:pPr>
      <w:r>
        <w:t>Synthetic internal coordination record - no site access or personal data included.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