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start"/>
        <w:rPr/>
      </w:pPr>
      <w:r>
        <w:rPr/>
        <w:t>RFI BETA-009 Response Brief</w:t>
      </w:r>
    </w:p>
    <w:p>
      <w:pPr>
        <w:pStyle w:val="BodyTextsub"/>
        <w:bidi w:val="0"/>
        <w:jc w:val="start"/>
        <w:rPr/>
      </w:pPr>
      <w:r>
        <w:rPr/>
        <w:t>Harbor Build | Project Beta 2026 | Prepared for design coordination | 2026-07-29</w:t>
      </w:r>
    </w:p>
    <w:p>
      <w:pPr>
        <w:pStyle w:val="Heading2"/>
        <w:bidi w:val="0"/>
        <w:jc w:val="start"/>
        <w:rPr/>
      </w:pPr>
      <w:r>
        <w:rPr/>
        <w:t>Clarification requested</w:t>
      </w:r>
    </w:p>
    <w:p>
      <w:pPr>
        <w:pStyle w:val="BodyText"/>
        <w:bidi w:val="0"/>
        <w:jc w:val="start"/>
        <w:rPr/>
      </w:pPr>
      <w:r>
        <w:rPr/>
        <w:t>Confirm the permitted horizontal adjustment of facade anchor rows at the north elevation where the shop drawing panel module conflicts with the architectural control joint. The question is limited to anchor spacing and does not revise the facade system performance criteria.</w:t>
      </w:r>
    </w:p>
    <w:p>
      <w:pPr>
        <w:pStyle w:val="Heading2"/>
        <w:bidi w:val="0"/>
        <w:jc w:val="start"/>
        <w:rPr/>
      </w:pPr>
      <w:r>
        <w:rPr/>
        <w:t>Observed condition</w:t>
      </w:r>
    </w:p>
    <w:p>
      <w:pPr>
        <w:pStyle w:val="BodyText"/>
        <w:bidi w:val="0"/>
        <w:jc w:val="start"/>
        <w:rPr/>
      </w:pPr>
      <w:r>
        <w:rPr/>
        <w:t>The coordinated panel module places two anchors within 40 mm of the control joint at Levels 05 through 07. The installation team requests a consistent offset to retain minimum edge distance and allow access for torque verification.</w:t>
      </w:r>
    </w:p>
    <w:p>
      <w:pPr>
        <w:pStyle w:val="Heading2"/>
        <w:bidi w:val="0"/>
        <w:jc w:val="start"/>
        <w:rPr/>
      </w:pPr>
      <w:r>
        <w:rPr/>
        <w:t>Proposed direction</w:t>
      </w:r>
    </w:p>
    <w:p>
      <w:pPr>
        <w:pStyle w:val="BodyText"/>
        <w:bidi w:val="0"/>
        <w:jc w:val="start"/>
        <w:rPr/>
      </w:pPr>
      <w:r>
        <w:rPr/>
        <w:t>Use a maximum 75 mm horizontal shift from the nominal anchor line, retain the approved vertical spacing, and document final installed coordinates in the facade quality record. Obtain structural confirmation before releasing fabrication.</w:t>
      </w:r>
    </w:p>
    <w:p>
      <w:pPr>
        <w:pStyle w:val="Heading2"/>
        <w:bidi w:val="0"/>
        <w:jc w:val="start"/>
        <w:rPr/>
      </w:pPr>
      <w:r>
        <w:rPr/>
        <w:t>Decision deadline</w:t>
      </w:r>
    </w:p>
    <w:p>
      <w:pPr>
        <w:pStyle w:val="BodyText"/>
        <w:bidi w:val="0"/>
        <w:jc w:val="start"/>
        <w:rPr/>
      </w:pPr>
      <w:r>
        <w:rPr/>
        <w:t>2026-08-05. The facade supplier has held fabrication release pending this clarification.</w:t>
      </w:r>
    </w:p>
    <w:p>
      <w:pPr>
        <w:pStyle w:val="Heading2"/>
        <w:bidi w:val="0"/>
        <w:jc w:val="start"/>
        <w:rPr/>
      </w:pPr>
      <w:r>
        <w:rPr/>
        <w:t>Approval path</w:t>
      </w:r>
    </w:p>
    <w:p>
      <w:pPr>
        <w:pStyle w:val="BodyText"/>
        <w:bidi w:val="0"/>
        <w:jc w:val="start"/>
        <w:rPr/>
      </w:pPr>
      <w:r>
        <w:rPr/>
        <w:t>Design lead confirms the allowable adjustment; structural reviewer verifies connection capacity; project manager releases the revised shop-drawing instruction. This brief is a coordination record, not a field directive.</w:t>
      </w:r>
    </w:p>
    <w:tbl>
      <w:tblPr>
        <w:tblW w:w="8434" w:type="dxa"/>
        <w:jc w:val="start"/>
        <w:tblInd w:w="0" w:type="dxa"/>
        <w:tblLayout w:type="fixed"/>
        <w:tblCellMar>
          <w:top w:w="28" w:type="dxa"/>
          <w:start w:w="28" w:type="dxa"/>
          <w:bottom w:w="28" w:type="dxa"/>
          <w:end w:w="28" w:type="dxa"/>
        </w:tblCellMar>
      </w:tblPr>
      <w:tblGrid>
        <w:gridCol w:w="3130"/>
        <w:gridCol w:w="1855"/>
        <w:gridCol w:w="3449"/>
      </w:tblGrid>
      <w:tr>
        <w:trPr>
          <w:tblHeader w:val="true"/>
        </w:trPr>
        <w:tc>
          <w:tcPr>
            <w:tcW w:w="3130" w:type="dxa"/>
            <w:tcBorders/>
            <w:vAlign w:val="center"/>
          </w:tcPr>
          <w:p>
            <w:pPr>
              <w:pStyle w:val="TableHeading"/>
              <w:suppressLineNumbers/>
              <w:shd w:fill="DCECF3" w:val="clear"/>
              <w:bidi w:val="0"/>
              <w:spacing w:before="0" w:after="160"/>
              <w:jc w:val="start"/>
              <w:rPr/>
            </w:pPr>
            <w:r>
              <w:rPr/>
              <w:t>Action</w:t>
            </w:r>
          </w:p>
        </w:tc>
        <w:tc>
          <w:tcPr>
            <w:tcW w:w="1855" w:type="dxa"/>
            <w:tcBorders/>
            <w:vAlign w:val="center"/>
          </w:tcPr>
          <w:p>
            <w:pPr>
              <w:pStyle w:val="TableHeading"/>
              <w:suppressLineNumbers/>
              <w:shd w:fill="DCECF3" w:val="clear"/>
              <w:bidi w:val="0"/>
              <w:spacing w:before="0" w:after="160"/>
              <w:jc w:val="start"/>
              <w:rPr/>
            </w:pPr>
            <w:r>
              <w:rPr/>
              <w:t>Responsible role</w:t>
            </w:r>
          </w:p>
        </w:tc>
        <w:tc>
          <w:tcPr>
            <w:tcW w:w="3449" w:type="dxa"/>
            <w:tcBorders/>
            <w:vAlign w:val="center"/>
          </w:tcPr>
          <w:p>
            <w:pPr>
              <w:pStyle w:val="TableHeading"/>
              <w:suppressLineNumbers/>
              <w:shd w:fill="DCECF3" w:val="clear"/>
              <w:bidi w:val="0"/>
              <w:spacing w:before="0" w:after="160"/>
              <w:jc w:val="start"/>
              <w:rPr/>
            </w:pPr>
            <w:r>
              <w:rPr/>
              <w:t>Due</w:t>
            </w:r>
          </w:p>
        </w:tc>
      </w:tr>
      <w:tr>
        <w:trPr/>
        <w:tc>
          <w:tcPr>
            <w:tcW w:w="3130" w:type="dxa"/>
            <w:tcBorders/>
            <w:vAlign w:val="center"/>
          </w:tcPr>
          <w:p>
            <w:pPr>
              <w:pStyle w:val="TableContents"/>
              <w:bidi w:val="0"/>
              <w:spacing w:before="0" w:after="160"/>
              <w:jc w:val="start"/>
              <w:rPr/>
            </w:pPr>
            <w:r>
              <w:rPr/>
              <w:t>Provide written anchor tolerance</w:t>
            </w:r>
          </w:p>
        </w:tc>
        <w:tc>
          <w:tcPr>
            <w:tcW w:w="1855" w:type="dxa"/>
            <w:tcBorders/>
            <w:vAlign w:val="center"/>
          </w:tcPr>
          <w:p>
            <w:pPr>
              <w:pStyle w:val="TableContents"/>
              <w:bidi w:val="0"/>
              <w:spacing w:before="0" w:after="160"/>
              <w:jc w:val="start"/>
              <w:rPr/>
            </w:pPr>
            <w:r>
              <w:rPr/>
              <w:t>Design lead</w:t>
            </w:r>
          </w:p>
        </w:tc>
        <w:tc>
          <w:tcPr>
            <w:tcW w:w="3449" w:type="dxa"/>
            <w:tcBorders/>
            <w:vAlign w:val="center"/>
          </w:tcPr>
          <w:p>
            <w:pPr>
              <w:pStyle w:val="TableContents"/>
              <w:bidi w:val="0"/>
              <w:spacing w:before="0" w:after="160"/>
              <w:jc w:val="start"/>
              <w:rPr/>
            </w:pPr>
            <w:r>
              <w:rPr/>
              <w:t>2026-08-05</w:t>
            </w:r>
          </w:p>
        </w:tc>
      </w:tr>
      <w:tr>
        <w:trPr/>
        <w:tc>
          <w:tcPr>
            <w:tcW w:w="3130" w:type="dxa"/>
            <w:tcBorders/>
            <w:vAlign w:val="center"/>
          </w:tcPr>
          <w:p>
            <w:pPr>
              <w:pStyle w:val="TableContents"/>
              <w:bidi w:val="0"/>
              <w:spacing w:before="0" w:after="160"/>
              <w:jc w:val="start"/>
              <w:rPr/>
            </w:pPr>
            <w:r>
              <w:rPr/>
              <w:t>Confirm connection capacity</w:t>
            </w:r>
          </w:p>
        </w:tc>
        <w:tc>
          <w:tcPr>
            <w:tcW w:w="1855" w:type="dxa"/>
            <w:tcBorders/>
            <w:vAlign w:val="center"/>
          </w:tcPr>
          <w:p>
            <w:pPr>
              <w:pStyle w:val="TableContents"/>
              <w:bidi w:val="0"/>
              <w:spacing w:before="0" w:after="160"/>
              <w:jc w:val="start"/>
              <w:rPr/>
            </w:pPr>
            <w:r>
              <w:rPr/>
              <w:t>Structural reviewer</w:t>
            </w:r>
          </w:p>
        </w:tc>
        <w:tc>
          <w:tcPr>
            <w:tcW w:w="3449" w:type="dxa"/>
            <w:tcBorders/>
            <w:vAlign w:val="center"/>
          </w:tcPr>
          <w:p>
            <w:pPr>
              <w:pStyle w:val="TableContents"/>
              <w:bidi w:val="0"/>
              <w:spacing w:before="0" w:after="160"/>
              <w:jc w:val="start"/>
              <w:rPr/>
            </w:pPr>
            <w:r>
              <w:rPr/>
              <w:t>2026-08-05</w:t>
            </w:r>
          </w:p>
        </w:tc>
      </w:tr>
      <w:tr>
        <w:trPr/>
        <w:tc>
          <w:tcPr>
            <w:tcW w:w="3130" w:type="dxa"/>
            <w:tcBorders/>
            <w:vAlign w:val="center"/>
          </w:tcPr>
          <w:p>
            <w:pPr>
              <w:pStyle w:val="TableContents"/>
              <w:bidi w:val="0"/>
              <w:spacing w:before="0" w:after="160"/>
              <w:jc w:val="start"/>
              <w:rPr/>
            </w:pPr>
            <w:r>
              <w:rPr/>
              <w:t>Issue revised shop drawing</w:t>
            </w:r>
          </w:p>
        </w:tc>
        <w:tc>
          <w:tcPr>
            <w:tcW w:w="1855" w:type="dxa"/>
            <w:tcBorders/>
            <w:vAlign w:val="center"/>
          </w:tcPr>
          <w:p>
            <w:pPr>
              <w:pStyle w:val="TableContents"/>
              <w:bidi w:val="0"/>
              <w:spacing w:before="0" w:after="160"/>
              <w:jc w:val="start"/>
              <w:rPr/>
            </w:pPr>
            <w:r>
              <w:rPr/>
              <w:t>Facade supplier</w:t>
            </w:r>
          </w:p>
        </w:tc>
        <w:tc>
          <w:tcPr>
            <w:tcW w:w="3449" w:type="dxa"/>
            <w:tcBorders/>
            <w:vAlign w:val="center"/>
          </w:tcPr>
          <w:p>
            <w:pPr>
              <w:pStyle w:val="TableContents"/>
              <w:bidi w:val="0"/>
              <w:spacing w:before="0" w:after="160"/>
              <w:jc w:val="start"/>
              <w:rPr/>
            </w:pPr>
            <w:r>
              <w:rPr/>
              <w:t>Within 2 business days of response</w:t>
            </w:r>
          </w:p>
        </w:tc>
      </w:tr>
    </w:tbl>
    <w:p>
      <w:pPr>
        <w:pStyle w:val="BodyText"/>
        <w:bidi w:val="0"/>
        <w:spacing w:before="0" w:after="160"/>
        <w:jc w:val="start"/>
        <w:rPr/>
      </w:pPr>
      <w:r>
        <w:rPr/>
        <w:t>Synthetic Harbor Build record | Project Beta 2026 | Status date: 2026-07-29</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游明朝体" w:cs="Arial Unicode MS"/>
        <w:sz w:val="24"/>
        <w:szCs w:val="24"/>
        <w:lang w:val="en-US" w:eastAsia="ja-JP" w:bidi="hi-IN"/>
      </w:rPr>
    </w:rPrDefault>
    <w:pPrDefault>
      <w:pPr>
        <w:suppressAutoHyphens w:val="true"/>
      </w:pPr>
    </w:pPrDefault>
  </w:docDefaults>
  <w:style w:type="paragraph" w:styleId="Normal">
    <w:name w:val="Normal"/>
    <w:qFormat/>
    <w:pPr>
      <w:widowControl w:val="false"/>
      <w:bidi w:val="0"/>
      <w:spacing w:lineRule="auto" w:line="341"/>
    </w:pPr>
    <w:rPr>
      <w:rFonts w:ascii="Arial;sans-serif" w:hAnsi="Arial;sans-serif" w:eastAsia="Arial;sans-serif" w:cs="Arial;sans-serif"/>
      <w:color w:val="243746"/>
      <w:sz w:val="21"/>
      <w:szCs w:val="21"/>
      <w:lang w:val="en-US" w:eastAsia="ja-JP" w:bidi="hi-IN"/>
    </w:rPr>
  </w:style>
  <w:style w:type="paragraph" w:styleId="Heading1">
    <w:name w:val="heading 1"/>
    <w:basedOn w:val="Heading"/>
    <w:next w:val="BodyText"/>
    <w:qFormat/>
    <w:pPr>
      <w:spacing w:before="240" w:after="80"/>
    </w:pPr>
    <w:rPr>
      <w:b/>
      <w:bCs/>
      <w:color w:val="143F5F"/>
      <w:sz w:val="44"/>
      <w:szCs w:val="44"/>
    </w:rPr>
  </w:style>
  <w:style w:type="paragraph" w:styleId="Heading2">
    <w:name w:val="heading 2"/>
    <w:basedOn w:val="Heading"/>
    <w:next w:val="BodyText"/>
    <w:qFormat/>
    <w:pPr>
      <w:spacing w:before="300" w:after="80"/>
      <w:ind w:start="300" w:end="300"/>
      <w:outlineLvl w:val="1"/>
    </w:pPr>
    <w:rPr>
      <w:rFonts w:ascii="Liberation Serif" w:hAnsi="Liberation Serif" w:eastAsia="游明朝体" w:cs="Arial Unicode MS"/>
      <w:b/>
      <w:bCs/>
      <w:color w:val="143F5F"/>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
    <w:name w:val="Body Text.sub"/>
    <w:basedOn w:val="BodyText"/>
    <w:qFormat/>
    <w:pPr>
      <w:pBdr>
        <w:bottom w:val="single" w:sz="12" w:space="8" w:color="3C86A8"/>
      </w:pBdr>
      <w:spacing w:before="0" w:after="280"/>
    </w:pPr>
    <w:rPr>
      <w:color w:val="537080"/>
      <w:sz w:val="20"/>
      <w:szCs w:val="20"/>
    </w:rPr>
  </w:style>
  <w:style w:type="paragraph" w:styleId="TableHeading">
    <w:name w:val="Table Heading"/>
    <w:basedOn w:val="TableContents"/>
    <w:qFormat/>
    <w:pPr>
      <w:suppressLineNumbers/>
      <w:shd w:fill="DCECF3" w:val="clear"/>
      <w:jc w:val="start"/>
    </w:pPr>
    <w:rPr>
      <w:b/>
      <w:bCs/>
      <w:color w:val="143F5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ja-JP</dc:language>
  <cp:lastModifiedBy/>
  <cp:revision>0</cp:revision>
  <dc:subject/>
  <dc:title>RFI BETA-009 Response Brief</dc:title>
</cp:coreProperties>
</file>

<file path=docProps/custom.xml><?xml version="1.0" encoding="utf-8"?>
<Properties xmlns="http://schemas.openxmlformats.org/officeDocument/2006/custom-properties" xmlns:vt="http://schemas.openxmlformats.org/officeDocument/2006/docPropsVTypes"/>
</file>