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07 20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p03-full-008669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IR-000378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p03-full-000378 / p03-src-000378 provides record IR-000378.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confirms that the supplied spine reference limits Sentinel Export discussion to minimized categories and counts; this artifact applies review sequence 37.</ns0:t>
      </ns0:r>
    </ns0:p>
    <ns0:p>
      <ns0:pPr>
        <ns0:pStyle ns0:val="ListBullet"/>
      </ns0:pPr>
      <ns0:r>
        <ns0:t>This review uses the test-timeline rationale across the assurance-record;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period.2026-q3 = 2026 Q3 governance planning period from 2026-07-01 through 2026-09-30.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20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