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p03-full-005633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IR-000378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p03-full-000378 / p03-src-000378 provides record IR-000378.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confirms that the supplied spine reference limits Sentinel Export discussion to minimized categories and counts; this artifact applies review sequence 8.</ns0:t>
      </ns0:r>
    </ns0:p>
    <ns0:p>
      <ns0:pPr>
        <ns0:pStyle ns0:val="ListBullet"/>
      </ns0:pPr>
      <ns0:r>
        <ns0:t>This review uses the review-timeline rationale after the minimization;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period.2026-q3 = 2026 Q3 governance planning period from 2026-07-01 through 2026-09-30.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