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14 Assessment Control Validation Review Document Docx S004911</w:t>
      </w:r>
    </w:p>
    <w:p>
      <w:r>
        <w:t>Artifact ID: p03-full-004911  |  Source evidence: p03-full-000685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14 Assessment Control Validation Review Document Docx S004911 review for Aegis Control AC-27 at Cobalt Harbor Systems. Its specific assessment question is whether governance-escalation route can be reconstructed from the bounded record. It applies the assurance-scope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EV-184-14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EV-184-14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EV-184-14 | 2026-07-15</w:t>
            </w:r>
          </w:p>
        </w:tc>
      </w:tr>
    </w:tbl>
    <w:p>
      <w:r>
        <w:t>Source provenance: p03-full-000685 (security/pentest-reports/foundation/data/2026-07-15-assessment-assurance-scope-evidence-metrics-tsv-s000685.tsv);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14 Assessment Control Validation Review Document Docx S004911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14 Assessment Control Validation Review Document Docx S004911,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14 Assessment Control Validation Review Document Docx S004911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governance-escalation route by tracing EV-184-14, assurance-scope, and the 2026 07 14 Assessment Control Validation Review Document Docx S004911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14 Assessment Control Validation Review Document Docx S004911 exception disposition.</w:t>
      </w:r>
    </w:p>
    <w:p>
      <w:pPr>
        <w:pStyle w:val="ListBullet"/>
      </w:pPr>
      <w:r>
        <w:t>Test governance-escalation route against EV-184-14 and its scope-local foundation record.</w:t>
      </w:r>
    </w:p>
    <w:p>
      <w:pPr>
        <w:pStyle w:val="ListBullet"/>
      </w:pPr>
      <w:r>
        <w:t>Record the governance-escalation route finding for 2026 07 14 Assessment Control Validation Review Document Docx S004911 as a governance action, not as an incident or technical compromise.</w:t>
      </w:r>
    </w:p>
    <w:p>
      <w:pPr>
        <w:pStyle w:val="ListBullet"/>
      </w:pPr>
      <w:r>
        <w:t>Retain the 2026 07 14 Assessment Control Validation Review Document Docx S004911 synthetic package for the 18-month corpus fact minimum.</w:t>
      </w:r>
    </w:p>
    <w:p>
      <w:pPr>
        <w:pStyle w:val="Heading1"/>
      </w:pPr>
      <w:r>
        <w:t>Disposition</w:t>
      </w:r>
    </w:p>
    <w:p>
      <w:r>
        <w:t>The 2026 07 14 Assessment Control Validation Review Document Docx S004911 review is suitable for controlled assurance follow-up. Its decision is to retain the governance-escalation route test result with the RISK-031 treatment record; it ties its conclusion to EV-184-14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Control Validation Review Document Docx S004911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