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14 Assessment Review Gap S006554</w:t>
      </w:r>
    </w:p>
    <w:p>
      <w:r>
        <w:t>Artifact: p03-full-006554 | Assigned review period: 2026-07-14 | Direct foundation: p03-full-000679</w:t>
      </w:r>
    </w:p>
    <w:p>
      <w:pPr>
        <w:pStyle w:val="Heading1"/>
      </w:pPr>
      <w:r>
        <w:t>Purpose and decision question</w:t>
      </w:r>
    </w:p>
    <w:p>
      <w:r>
        <w:t>This bounded, synthetic working paper evaluates review-gap decision boundary for 2026 07 14 Assessment Review Gap S006554. The review method is to test where the assigned review should stop and refer a decision to the accountable control owner.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2026-07-14. Its direct source is p03-full-000679, a control-validation evidence-metrics record dated 2026-07-15, with case CASE-260713-184 and evidence reference EV-184-08.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establishes a boundary question rather than an owner decision. The foundation record supports a bounded documentation test through EV-184-08 and the stated control-validation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review-gap decision boundary conclusion names an independent synthetic reviewer and an attributable decision.</w:t>
      </w:r>
    </w:p>
    <w:p>
      <w:pPr>
        <w:pStyle w:val="ListBullet"/>
      </w:pPr>
      <w:r>
        <w:t>Keep the evidence reference EV-184-08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document the referral and its rationale.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Review Gap S006554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